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rPr>
          <w:rFonts w:ascii="Times New Roman" w:hAnsi="Times New Roman" w:eastAsia="方正小标宋_GBK" w:cs="Times New Roman"/>
          <w:b/>
          <w:bCs/>
          <w:sz w:val="44"/>
          <w:szCs w:val="44"/>
        </w:rPr>
      </w:pPr>
    </w:p>
    <w:p>
      <w:pPr>
        <w:keepNext w:val="0"/>
        <w:keepLines w:val="0"/>
        <w:pageBreakBefore w:val="0"/>
        <w:wordWrap/>
        <w:overflowPunct/>
        <w:topLinePunct w:val="0"/>
        <w:bidi w:val="0"/>
        <w:spacing w:line="600" w:lineRule="exact"/>
        <w:jc w:val="center"/>
        <w:rPr>
          <w:rFonts w:ascii="Times New Roman" w:hAnsi="Times New Roman" w:eastAsia="方正小标宋_GBK" w:cs="Times New Roman"/>
          <w:b/>
          <w:bCs/>
          <w:sz w:val="44"/>
          <w:szCs w:val="44"/>
        </w:rPr>
      </w:pPr>
    </w:p>
    <w:p>
      <w:pPr>
        <w:pStyle w:val="13"/>
        <w:keepNext w:val="0"/>
        <w:keepLines w:val="0"/>
        <w:pageBreakBefore w:val="0"/>
        <w:widowControl/>
        <w:shd w:val="clear" w:color="auto" w:fill="FFFFFF"/>
        <w:kinsoku/>
        <w:wordWrap/>
        <w:overflowPunct/>
        <w:topLinePunct w:val="0"/>
        <w:autoSpaceDE/>
        <w:autoSpaceDN/>
        <w:bidi w:val="0"/>
        <w:adjustRightInd/>
        <w:snapToGrid w:val="0"/>
        <w:spacing w:beforeLines="0" w:beforeAutospacing="0" w:after="0" w:afterAutospacing="0" w:line="540" w:lineRule="exact"/>
        <w:ind w:left="0" w:leftChars="0" w:right="0" w:rightChars="0" w:firstLine="0" w:firstLineChars="0"/>
        <w:jc w:val="center"/>
        <w:textAlignment w:val="auto"/>
        <w:outlineLvl w:val="9"/>
        <w:rPr>
          <w:rFonts w:hint="eastAsia" w:ascii="方正小标宋_GBK" w:hAnsi="微软雅黑" w:eastAsia="方正小标宋_GBK"/>
          <w:color w:val="auto"/>
          <w:sz w:val="44"/>
          <w:szCs w:val="44"/>
          <w:lang w:eastAsia="zh-CN"/>
        </w:rPr>
      </w:pPr>
      <w:r>
        <w:rPr>
          <w:rFonts w:hint="eastAsia" w:ascii="方正小标宋_GBK" w:hAnsi="微软雅黑" w:eastAsia="方正小标宋_GBK"/>
          <w:color w:val="auto"/>
          <w:sz w:val="44"/>
          <w:szCs w:val="44"/>
          <w:lang w:eastAsia="zh-CN"/>
        </w:rPr>
        <w:t>重庆市北碚区人民政府办公室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b/>
          <w:sz w:val="44"/>
          <w:szCs w:val="44"/>
        </w:rPr>
      </w:pPr>
      <w:r>
        <w:rPr>
          <w:rFonts w:hint="eastAsia" w:ascii="方正小标宋_GBK" w:hAnsi="微软雅黑" w:eastAsia="方正小标宋_GBK"/>
          <w:color w:val="auto"/>
          <w:sz w:val="44"/>
          <w:szCs w:val="44"/>
          <w:lang w:eastAsia="zh-CN"/>
        </w:rPr>
        <w:t>关于印发北碚区进一步扶持建筑业高质量发展若干措施（试行）的通知</w:t>
      </w:r>
    </w:p>
    <w:p>
      <w:pPr>
        <w:keepNext w:val="0"/>
        <w:keepLines w:val="0"/>
        <w:pageBreakBefore w:val="0"/>
        <w:wordWrap/>
        <w:overflowPunct/>
        <w:topLinePunct w:val="0"/>
        <w:bidi w:val="0"/>
        <w:spacing w:line="600" w:lineRule="exact"/>
        <w:jc w:val="center"/>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北碚府办发〔202</w:t>
      </w:r>
      <w:r>
        <w:rPr>
          <w:rFonts w:hint="default" w:ascii="Times New Roman" w:hAnsi="Times New Roman" w:eastAsia="方正仿宋_GBK" w:cs="Times New Roman"/>
          <w:snapToGrid w:val="0"/>
          <w:sz w:val="32"/>
          <w:szCs w:val="32"/>
          <w:lang w:val="en-US" w:eastAsia="zh-CN"/>
        </w:rPr>
        <w:t>2</w:t>
      </w:r>
      <w:r>
        <w:rPr>
          <w:rFonts w:hint="default" w:ascii="Times New Roman" w:hAnsi="Times New Roman" w:eastAsia="方正仿宋_GBK" w:cs="Times New Roman"/>
          <w:snapToGrid w:val="0"/>
          <w:sz w:val="32"/>
          <w:szCs w:val="32"/>
        </w:rPr>
        <w:t>〕</w:t>
      </w:r>
      <w:r>
        <w:rPr>
          <w:rFonts w:hint="default" w:ascii="Times New Roman" w:hAnsi="Times New Roman" w:cs="Times New Roman"/>
          <w:snapToGrid w:val="0"/>
          <w:sz w:val="32"/>
          <w:szCs w:val="32"/>
          <w:lang w:val="en-US" w:eastAsia="zh-CN"/>
        </w:rPr>
        <w:t>1</w:t>
      </w:r>
      <w:r>
        <w:rPr>
          <w:rFonts w:hint="eastAsia" w:ascii="Times New Roman" w:hAnsi="Times New Roman" w:cs="Times New Roman"/>
          <w:snapToGrid w:val="0"/>
          <w:sz w:val="32"/>
          <w:szCs w:val="32"/>
          <w:lang w:val="en-US" w:eastAsia="zh-CN"/>
        </w:rPr>
        <w:t>21</w:t>
      </w:r>
      <w:r>
        <w:rPr>
          <w:rFonts w:hint="default" w:ascii="Times New Roman" w:hAnsi="Times New Roman" w:eastAsia="方正仿宋_GBK" w:cs="Times New Roman"/>
          <w:snapToGrid w:val="0"/>
          <w:sz w:val="32"/>
          <w:szCs w:val="32"/>
        </w:rPr>
        <w:t>号</w:t>
      </w:r>
    </w:p>
    <w:p>
      <w:pPr>
        <w:pStyle w:val="2"/>
        <w:keepNext w:val="0"/>
        <w:keepLines w:val="0"/>
        <w:pageBreakBefore w:val="0"/>
        <w:wordWrap/>
        <w:overflowPunct/>
        <w:topLinePunct w:val="0"/>
        <w:bidi w:val="0"/>
        <w:spacing w:line="600" w:lineRule="exact"/>
      </w:pPr>
    </w:p>
    <w:p>
      <w:pPr>
        <w:pStyle w:val="13"/>
        <w:keepNext w:val="0"/>
        <w:keepLines w:val="0"/>
        <w:pageBreakBefore w:val="0"/>
        <w:widowControl/>
        <w:shd w:val="clear" w:color="auto" w:fill="FFFFFF"/>
        <w:kinsoku/>
        <w:wordWrap/>
        <w:overflowPunct/>
        <w:topLinePunct w:val="0"/>
        <w:autoSpaceDE/>
        <w:autoSpaceDN/>
        <w:bidi w:val="0"/>
        <w:adjustRightInd/>
        <w:snapToGrid/>
        <w:spacing w:beforeLines="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各镇人民政府、街道办事处，区政府各有关部门，各园城管委会，在碚市属有关部门，有关单位：</w:t>
      </w:r>
    </w:p>
    <w:p>
      <w:pPr>
        <w:pStyle w:val="13"/>
        <w:keepNext w:val="0"/>
        <w:keepLines w:val="0"/>
        <w:pageBreakBefore w:val="0"/>
        <w:widowControl/>
        <w:shd w:val="clear" w:color="auto" w:fill="FFFFFF"/>
        <w:kinsoku/>
        <w:wordWrap/>
        <w:overflowPunct/>
        <w:topLinePunct w:val="0"/>
        <w:autoSpaceDE/>
        <w:autoSpaceDN/>
        <w:bidi w:val="0"/>
        <w:adjustRightInd/>
        <w:snapToGrid/>
        <w:spacing w:beforeLines="0" w:beforeAutospacing="0" w:after="0" w:afterAutospacing="0" w:line="600" w:lineRule="exact"/>
        <w:ind w:left="0" w:leftChars="0" w:right="0" w:rightChars="0" w:firstLine="631"/>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《北碚区</w:t>
      </w:r>
      <w:r>
        <w:rPr>
          <w:rFonts w:hint="eastAsia" w:ascii="方正仿宋_GBK" w:hAnsi="方正仿宋_GBK" w:eastAsia="方正仿宋_GBK" w:cs="方正仿宋_GBK"/>
          <w:color w:val="auto"/>
          <w:sz w:val="32"/>
          <w:szCs w:val="32"/>
          <w:lang w:eastAsia="zh-CN"/>
        </w:rPr>
        <w:t>进一步扶持建筑业高质量发展若干措施（试行）</w:t>
      </w:r>
      <w:r>
        <w:rPr>
          <w:rFonts w:hint="eastAsia" w:ascii="方正仿宋_GBK" w:hAnsi="方正仿宋_GBK" w:eastAsia="方正仿宋_GBK" w:cs="方正仿宋_GBK"/>
          <w:color w:val="auto"/>
          <w:sz w:val="32"/>
          <w:szCs w:val="32"/>
          <w:lang w:val="en-US" w:eastAsia="zh-CN"/>
        </w:rPr>
        <w:t>》已经区政府</w:t>
      </w:r>
      <w:r>
        <w:rPr>
          <w:rFonts w:hint="default" w:ascii="Times New Roman" w:hAnsi="Times New Roman" w:eastAsia="方正仿宋_GBK" w:cs="Times New Roman"/>
          <w:color w:val="auto"/>
          <w:sz w:val="32"/>
          <w:szCs w:val="32"/>
          <w:lang w:val="en-US" w:eastAsia="zh-CN"/>
        </w:rPr>
        <w:t>第24次常务会议审议通过，现印发给你们，请认真贯彻执行。</w:t>
      </w:r>
    </w:p>
    <w:p>
      <w:pPr>
        <w:pStyle w:val="13"/>
        <w:keepNext w:val="0"/>
        <w:keepLines w:val="0"/>
        <w:pageBreakBefore w:val="0"/>
        <w:widowControl/>
        <w:shd w:val="clear" w:color="auto" w:fill="FFFFFF"/>
        <w:kinsoku/>
        <w:wordWrap/>
        <w:overflowPunct/>
        <w:topLinePunct w:val="0"/>
        <w:autoSpaceDE/>
        <w:autoSpaceDN/>
        <w:bidi w:val="0"/>
        <w:adjustRightInd/>
        <w:snapToGrid/>
        <w:spacing w:beforeLines="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color w:val="auto"/>
          <w:sz w:val="32"/>
          <w:szCs w:val="32"/>
          <w:lang w:val="en-US" w:eastAsia="zh-CN"/>
        </w:rPr>
      </w:pPr>
    </w:p>
    <w:p>
      <w:pPr>
        <w:pStyle w:val="13"/>
        <w:keepNext w:val="0"/>
        <w:keepLines w:val="0"/>
        <w:pageBreakBefore w:val="0"/>
        <w:widowControl/>
        <w:shd w:val="clear" w:color="auto" w:fill="FFFFFF"/>
        <w:kinsoku/>
        <w:wordWrap/>
        <w:overflowPunct/>
        <w:topLinePunct w:val="0"/>
        <w:autoSpaceDE/>
        <w:autoSpaceDN/>
        <w:bidi w:val="0"/>
        <w:adjustRightInd/>
        <w:snapToGrid/>
        <w:spacing w:beforeLines="0" w:beforeAutospacing="0" w:after="0" w:afterAutospacing="0" w:line="600" w:lineRule="exact"/>
        <w:ind w:left="0" w:leftChars="0" w:right="0" w:rightChars="0" w:firstLine="631"/>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重庆市北碚区人民政府办公室</w:t>
      </w:r>
    </w:p>
    <w:p>
      <w:pPr>
        <w:pStyle w:val="13"/>
        <w:keepNext w:val="0"/>
        <w:keepLines w:val="0"/>
        <w:pageBreakBefore w:val="0"/>
        <w:widowControl/>
        <w:kinsoku w:val="0"/>
        <w:wordWrap/>
        <w:overflowPunct/>
        <w:topLinePunct w:val="0"/>
        <w:autoSpaceDE w:val="0"/>
        <w:autoSpaceDN w:val="0"/>
        <w:bidi w:val="0"/>
        <w:adjustRightInd w:val="0"/>
        <w:snapToGrid/>
        <w:spacing w:beforeAutospacing="0" w:afterAutospacing="0" w:line="600" w:lineRule="exact"/>
        <w:ind w:firstLine="420"/>
        <w:jc w:val="center"/>
        <w:textAlignment w:val="baseline"/>
        <w:rPr>
          <w:rFonts w:ascii="Times New Roman" w:hAnsi="Times New Roman"/>
          <w:color w:val="000000"/>
          <w:sz w:val="32"/>
          <w:szCs w:val="32"/>
          <w:shd w:val="clear" w:color="auto" w:fill="FFFFFF"/>
        </w:rPr>
      </w:pPr>
      <w:r>
        <w:rPr>
          <w:rFonts w:hint="default" w:ascii="Times New Roman" w:hAnsi="Times New Roman" w:eastAsia="方正仿宋_GBK" w:cs="Times New Roman"/>
          <w:color w:val="auto"/>
          <w:sz w:val="32"/>
          <w:szCs w:val="32"/>
          <w:lang w:val="en-US" w:eastAsia="zh-CN"/>
        </w:rPr>
        <w:t xml:space="preserve">                          2022年12月29日</w:t>
      </w:r>
    </w:p>
    <w:p>
      <w:pPr>
        <w:keepNext w:val="0"/>
        <w:keepLines w:val="0"/>
        <w:pageBreakBefore w:val="0"/>
        <w:widowControl/>
        <w:wordWrap/>
        <w:overflowPunct/>
        <w:topLinePunct w:val="0"/>
        <w:bidi w:val="0"/>
        <w:spacing w:line="600" w:lineRule="exact"/>
        <w:jc w:val="left"/>
        <w:rPr>
          <w:rFonts w:ascii="Times New Roman" w:hAnsi="Times New Roman" w:cs="Times New Roman"/>
          <w:color w:val="000000"/>
          <w:kern w:val="0"/>
          <w:szCs w:val="32"/>
          <w:shd w:val="clear" w:color="auto" w:fill="FFFFFF"/>
        </w:rPr>
      </w:pPr>
      <w:r>
        <w:rPr>
          <w:rFonts w:ascii="Times New Roman" w:hAnsi="Times New Roman"/>
          <w:color w:val="000000"/>
          <w:szCs w:val="32"/>
          <w:shd w:val="clear" w:color="auto" w:fill="FFFFFF"/>
        </w:rPr>
        <w:br w:type="page"/>
      </w:r>
    </w:p>
    <w:p>
      <w:pPr>
        <w:pStyle w:val="13"/>
        <w:keepNext w:val="0"/>
        <w:keepLines w:val="0"/>
        <w:pageBreakBefore w:val="0"/>
        <w:widowControl/>
        <w:kinsoku w:val="0"/>
        <w:wordWrap/>
        <w:overflowPunct/>
        <w:topLinePunct w:val="0"/>
        <w:autoSpaceDE w:val="0"/>
        <w:autoSpaceDN w:val="0"/>
        <w:bidi w:val="0"/>
        <w:adjustRightInd w:val="0"/>
        <w:spacing w:beforeAutospacing="0" w:afterAutospacing="0" w:line="600" w:lineRule="exact"/>
        <w:ind w:firstLine="420"/>
        <w:jc w:val="center"/>
        <w:textAlignment w:val="baseline"/>
        <w:rPr>
          <w:rFonts w:ascii="Times New Roman" w:hAnsi="Times New Roman"/>
          <w:color w:val="000000"/>
          <w:sz w:val="32"/>
          <w:szCs w:val="32"/>
        </w:rPr>
      </w:pPr>
    </w:p>
    <w:p>
      <w:pPr>
        <w:pStyle w:val="13"/>
        <w:keepNext w:val="0"/>
        <w:keepLines w:val="0"/>
        <w:pageBreakBefore w:val="0"/>
        <w:widowControl/>
        <w:shd w:val="clear" w:color="auto" w:fill="FFFFFF"/>
        <w:kinsoku/>
        <w:wordWrap/>
        <w:overflowPunct/>
        <w:topLinePunct w:val="0"/>
        <w:autoSpaceDE/>
        <w:autoSpaceDN/>
        <w:bidi w:val="0"/>
        <w:adjustRightInd/>
        <w:snapToGrid w:val="0"/>
        <w:spacing w:beforeLines="0" w:beforeAutospacing="0" w:after="0" w:afterAutospacing="0" w:line="540" w:lineRule="exact"/>
        <w:ind w:left="0" w:leftChars="0" w:right="0" w:rightChars="0" w:firstLine="0" w:firstLineChars="0"/>
        <w:jc w:val="center"/>
        <w:textAlignment w:val="auto"/>
        <w:outlineLvl w:val="9"/>
        <w:rPr>
          <w:rFonts w:hint="eastAsia" w:ascii="方正小标宋_GBK" w:hAnsi="微软雅黑" w:eastAsia="方正小标宋_GBK"/>
          <w:color w:val="auto"/>
          <w:sz w:val="44"/>
          <w:szCs w:val="44"/>
        </w:rPr>
      </w:pPr>
      <w:r>
        <w:rPr>
          <w:rFonts w:hint="eastAsia" w:ascii="方正小标宋_GBK" w:hAnsi="微软雅黑" w:eastAsia="方正小标宋_GBK"/>
          <w:color w:val="auto"/>
          <w:sz w:val="44"/>
          <w:szCs w:val="44"/>
          <w:lang w:eastAsia="zh-CN"/>
        </w:rPr>
        <w:t>北碚区</w:t>
      </w:r>
      <w:r>
        <w:rPr>
          <w:rFonts w:hint="eastAsia" w:ascii="方正小标宋_GBK" w:hAnsi="微软雅黑" w:eastAsia="方正小标宋_GBK"/>
          <w:color w:val="auto"/>
          <w:sz w:val="44"/>
          <w:szCs w:val="44"/>
        </w:rPr>
        <w:t>进一步扶持建筑业高质量发展</w:t>
      </w:r>
    </w:p>
    <w:p>
      <w:pPr>
        <w:pStyle w:val="13"/>
        <w:keepNext w:val="0"/>
        <w:keepLines w:val="0"/>
        <w:pageBreakBefore w:val="0"/>
        <w:widowControl/>
        <w:shd w:val="clear" w:color="auto" w:fill="FFFFFF"/>
        <w:kinsoku/>
        <w:wordWrap/>
        <w:overflowPunct/>
        <w:topLinePunct w:val="0"/>
        <w:autoSpaceDE/>
        <w:autoSpaceDN/>
        <w:bidi w:val="0"/>
        <w:adjustRightInd/>
        <w:snapToGrid w:val="0"/>
        <w:spacing w:beforeLines="0" w:beforeAutospacing="0" w:after="0" w:afterAutospacing="0" w:line="540" w:lineRule="exact"/>
        <w:ind w:left="0" w:leftChars="0" w:right="0" w:rightChars="0" w:firstLine="0" w:firstLineChars="0"/>
        <w:jc w:val="center"/>
        <w:textAlignment w:val="auto"/>
        <w:outlineLvl w:val="9"/>
        <w:rPr>
          <w:rFonts w:hint="eastAsia" w:ascii="方正小标宋_GBK" w:hAnsi="微软雅黑" w:eastAsia="方正小标宋_GBK"/>
          <w:color w:val="auto"/>
          <w:sz w:val="44"/>
          <w:szCs w:val="44"/>
          <w:lang w:eastAsia="zh-CN"/>
        </w:rPr>
      </w:pPr>
      <w:r>
        <w:rPr>
          <w:rFonts w:hint="eastAsia" w:ascii="方正小标宋_GBK" w:hAnsi="微软雅黑" w:eastAsia="方正小标宋_GBK"/>
          <w:color w:val="auto"/>
          <w:sz w:val="44"/>
          <w:szCs w:val="44"/>
        </w:rPr>
        <w:t>若干措施</w:t>
      </w:r>
      <w:r>
        <w:rPr>
          <w:rFonts w:hint="eastAsia" w:ascii="方正小标宋_GBK" w:hAnsi="微软雅黑" w:eastAsia="方正小标宋_GBK"/>
          <w:color w:val="auto"/>
          <w:sz w:val="44"/>
          <w:szCs w:val="44"/>
          <w:lang w:eastAsia="zh-CN"/>
        </w:rPr>
        <w:t>（试行）</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textAlignment w:val="auto"/>
        <w:outlineLvl w:val="9"/>
        <w:rPr>
          <w:rFonts w:hint="eastAsia" w:ascii="方正仿宋_GBK" w:eastAsia="方正仿宋_GBK"/>
          <w:color w:val="auto"/>
          <w:sz w:val="32"/>
          <w:szCs w:val="32"/>
        </w:rPr>
      </w:pP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color w:val="auto"/>
          <w:szCs w:val="32"/>
          <w:lang w:eastAsia="zh-CN"/>
        </w:rPr>
      </w:pPr>
      <w:r>
        <w:rPr>
          <w:rFonts w:hint="eastAsia" w:ascii="方正仿宋_GBK" w:hAnsi="方正仿宋_GBK" w:eastAsia="方正仿宋_GBK" w:cs="方正仿宋_GBK"/>
          <w:color w:val="auto"/>
          <w:szCs w:val="32"/>
        </w:rPr>
        <w:t>为深入贯彻落实国务院办公厅《关于促进建筑业持续健康发展的实施意见》（国办发</w:t>
      </w:r>
      <w:r>
        <w:rPr>
          <w:rFonts w:hint="default" w:ascii="Times New Roman" w:hAnsi="Times New Roman" w:eastAsia="方正仿宋_GBK" w:cs="Times New Roman"/>
          <w:color w:val="auto"/>
          <w:szCs w:val="32"/>
        </w:rPr>
        <w:t>〔2017〕19号）、住建部等十三部委《关于推动智能</w:t>
      </w:r>
      <w:r>
        <w:rPr>
          <w:rFonts w:hint="default" w:ascii="Times New Roman" w:hAnsi="Times New Roman" w:eastAsia="方正仿宋_GBK" w:cs="Times New Roman"/>
          <w:color w:val="auto"/>
          <w:spacing w:val="-6"/>
          <w:szCs w:val="32"/>
        </w:rPr>
        <w:t>建造与建筑工业化协同发展的指</w:t>
      </w:r>
      <w:r>
        <w:rPr>
          <w:rFonts w:hint="default" w:ascii="Times New Roman" w:hAnsi="Times New Roman" w:eastAsia="方正仿宋_GBK" w:cs="Times New Roman"/>
          <w:color w:val="auto"/>
          <w:szCs w:val="32"/>
        </w:rPr>
        <w:t>导意见》（建市〔2020〕60号）、市政府办公厅《关于进一步促进建筑业改革与持续健康发展的实施意见》（渝府办发〔2018〕95号）</w:t>
      </w:r>
      <w:r>
        <w:rPr>
          <w:rFonts w:hint="eastAsia" w:ascii="方正仿宋_GBK" w:hAnsi="方正仿宋_GBK" w:eastAsia="方正仿宋_GBK" w:cs="方正仿宋_GBK"/>
          <w:color w:val="auto"/>
          <w:szCs w:val="32"/>
        </w:rPr>
        <w:t>等文件精神，持续培育建筑龙头企业和激励建筑业创新发展，结合我区实际，</w:t>
      </w:r>
      <w:r>
        <w:rPr>
          <w:rFonts w:hint="eastAsia" w:ascii="方正仿宋_GBK" w:hAnsi="方正仿宋_GBK" w:eastAsia="方正仿宋_GBK" w:cs="方正仿宋_GBK"/>
          <w:color w:val="auto"/>
          <w:szCs w:val="32"/>
          <w:lang w:eastAsia="zh-CN"/>
        </w:rPr>
        <w:t>现</w:t>
      </w:r>
      <w:r>
        <w:rPr>
          <w:rFonts w:hint="eastAsia" w:ascii="方正仿宋_GBK" w:hAnsi="方正仿宋_GBK" w:eastAsia="方正仿宋_GBK" w:cs="方正仿宋_GBK"/>
          <w:color w:val="auto"/>
          <w:szCs w:val="32"/>
        </w:rPr>
        <w:t>就进一步扶持建筑业高质量发展</w:t>
      </w:r>
      <w:r>
        <w:rPr>
          <w:rFonts w:hint="eastAsia" w:ascii="方正仿宋_GBK" w:hAnsi="方正仿宋_GBK" w:eastAsia="方正仿宋_GBK" w:cs="方正仿宋_GBK"/>
          <w:color w:val="auto"/>
          <w:szCs w:val="32"/>
          <w:lang w:eastAsia="zh-CN"/>
        </w:rPr>
        <w:t>制定</w:t>
      </w:r>
      <w:r>
        <w:rPr>
          <w:rFonts w:hint="eastAsia" w:ascii="方正仿宋_GBK" w:hAnsi="方正仿宋_GBK" w:eastAsia="方正仿宋_GBK" w:cs="方正仿宋_GBK"/>
          <w:color w:val="auto"/>
          <w:szCs w:val="32"/>
        </w:rPr>
        <w:t>如下政策措施</w:t>
      </w:r>
      <w:r>
        <w:rPr>
          <w:rFonts w:hint="eastAsia" w:ascii="方正仿宋_GBK" w:hAnsi="方正仿宋_GBK" w:eastAsia="方正仿宋_GBK" w:cs="方正仿宋_GBK"/>
          <w:color w:val="auto"/>
          <w:szCs w:val="32"/>
          <w:lang w:eastAsia="zh-CN"/>
        </w:rPr>
        <w:t>。</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黑体_GBK" w:eastAsia="方正黑体_GBK"/>
          <w:color w:val="auto"/>
          <w:szCs w:val="32"/>
        </w:rPr>
      </w:pPr>
      <w:r>
        <w:rPr>
          <w:rFonts w:hint="eastAsia" w:ascii="方正黑体_GBK" w:eastAsia="方正黑体_GBK"/>
          <w:color w:val="auto"/>
          <w:szCs w:val="32"/>
        </w:rPr>
        <w:t>一、大力扶持骨干建筑企业</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Cs w:val="32"/>
        </w:rPr>
      </w:pPr>
      <w:r>
        <w:rPr>
          <w:rFonts w:hint="eastAsia" w:ascii="方正仿宋_GBK" w:eastAsia="方正仿宋_GBK"/>
          <w:color w:val="auto"/>
          <w:szCs w:val="32"/>
          <w:lang w:val="en-US" w:eastAsia="zh-CN"/>
        </w:rPr>
        <w:t>对</w:t>
      </w:r>
      <w:r>
        <w:rPr>
          <w:rFonts w:hint="eastAsia" w:ascii="方正仿宋_GBK" w:eastAsia="方正仿宋_GBK"/>
          <w:color w:val="auto"/>
          <w:szCs w:val="32"/>
        </w:rPr>
        <w:t>区属建筑企业年产值首次</w:t>
      </w:r>
      <w:r>
        <w:rPr>
          <w:rFonts w:hint="default" w:ascii="Times New Roman" w:hAnsi="Times New Roman" w:eastAsia="方正仿宋_GBK" w:cs="Times New Roman"/>
          <w:color w:val="auto"/>
          <w:szCs w:val="32"/>
        </w:rPr>
        <w:t>突破10亿元、30亿元、50亿元、100亿元以上且当年盈利、依法纳税的，分别给予20万元、50万元、100万元、200万元资金补助。</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黑体_GBK" w:eastAsia="方正黑体_GBK"/>
          <w:color w:val="auto"/>
          <w:szCs w:val="32"/>
        </w:rPr>
      </w:pPr>
      <w:r>
        <w:rPr>
          <w:rFonts w:hint="eastAsia" w:ascii="方正黑体_GBK" w:eastAsia="方正黑体_GBK"/>
          <w:color w:val="auto"/>
          <w:szCs w:val="32"/>
        </w:rPr>
        <w:t>二、支持企业对外拓展市场</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Cs w:val="32"/>
        </w:rPr>
      </w:pPr>
      <w:r>
        <w:rPr>
          <w:rFonts w:hint="eastAsia" w:ascii="方正仿宋_GBK" w:eastAsia="方正仿宋_GBK"/>
          <w:color w:val="auto"/>
          <w:szCs w:val="32"/>
          <w:lang w:val="en-US" w:eastAsia="zh-CN"/>
        </w:rPr>
        <w:t>对</w:t>
      </w:r>
      <w:r>
        <w:rPr>
          <w:rFonts w:hint="eastAsia" w:ascii="方正仿宋_GBK" w:eastAsia="方正仿宋_GBK"/>
          <w:color w:val="auto"/>
          <w:szCs w:val="32"/>
        </w:rPr>
        <w:t>区属建筑</w:t>
      </w:r>
      <w:r>
        <w:rPr>
          <w:rFonts w:hint="default" w:ascii="Times New Roman" w:hAnsi="Times New Roman" w:eastAsia="方正仿宋_GBK" w:cs="Times New Roman"/>
          <w:color w:val="auto"/>
          <w:szCs w:val="32"/>
        </w:rPr>
        <w:t>企业年产值达到10亿元、30亿元、50亿元、100亿元以上，且其产值50%及以上为区外承接项目的，分别给予10万元、</w:t>
      </w:r>
      <w:r>
        <w:rPr>
          <w:rFonts w:hint="default" w:ascii="Times New Roman" w:hAnsi="Times New Roman" w:eastAsia="方正仿宋_GBK" w:cs="Times New Roman"/>
          <w:color w:val="auto"/>
          <w:szCs w:val="32"/>
          <w:lang w:val="en-US" w:eastAsia="zh-CN"/>
        </w:rPr>
        <w:t>3</w:t>
      </w:r>
      <w:r>
        <w:rPr>
          <w:rFonts w:hint="default" w:ascii="Times New Roman" w:hAnsi="Times New Roman" w:eastAsia="方正仿宋_GBK" w:cs="Times New Roman"/>
          <w:color w:val="auto"/>
          <w:szCs w:val="32"/>
        </w:rPr>
        <w:t>0万元、50万元、100万元资金补助。</w:t>
      </w:r>
    </w:p>
    <w:p>
      <w:pPr>
        <w:pStyle w:val="2"/>
        <w:keepNext w:val="0"/>
        <w:keepLines w:val="0"/>
        <w:pageBreakBefore w:val="0"/>
        <w:wordWrap/>
        <w:overflowPunct/>
        <w:topLinePunct w:val="0"/>
        <w:bidi w:val="0"/>
        <w:spacing w:line="600" w:lineRule="exact"/>
        <w:rPr>
          <w:rFonts w:hint="default"/>
        </w:rPr>
      </w:pPr>
      <w:bookmarkStart w:id="0" w:name="_GoBack"/>
      <w:bookmarkEnd w:id="0"/>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黑体_GBK" w:eastAsia="方正黑体_GBK"/>
          <w:color w:val="auto"/>
          <w:szCs w:val="32"/>
        </w:rPr>
      </w:pPr>
      <w:r>
        <w:rPr>
          <w:rFonts w:hint="eastAsia" w:ascii="方正黑体_GBK" w:eastAsia="方正黑体_GBK"/>
          <w:color w:val="auto"/>
          <w:szCs w:val="32"/>
          <w:lang w:val="en-US" w:eastAsia="zh-CN"/>
        </w:rPr>
        <w:t>三</w:t>
      </w:r>
      <w:r>
        <w:rPr>
          <w:rFonts w:hint="eastAsia" w:ascii="方正黑体_GBK" w:eastAsia="方正黑体_GBK"/>
          <w:color w:val="auto"/>
          <w:szCs w:val="32"/>
        </w:rPr>
        <w:t>、激励企业资质增项升级</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仿宋_GBK" w:eastAsia="方正仿宋_GBK"/>
          <w:color w:val="auto"/>
          <w:szCs w:val="32"/>
        </w:rPr>
      </w:pPr>
      <w:r>
        <w:rPr>
          <w:rFonts w:hint="eastAsia" w:ascii="方正仿宋_GBK" w:eastAsia="方正仿宋_GBK"/>
          <w:color w:val="auto"/>
          <w:szCs w:val="32"/>
          <w:lang w:eastAsia="zh-CN"/>
        </w:rPr>
        <w:t>（</w:t>
      </w:r>
      <w:r>
        <w:rPr>
          <w:rFonts w:hint="eastAsia" w:ascii="方正仿宋_GBK" w:eastAsia="方正仿宋_GBK"/>
          <w:color w:val="auto"/>
          <w:szCs w:val="32"/>
          <w:lang w:val="en-US" w:eastAsia="zh-CN"/>
        </w:rPr>
        <w:t>一</w:t>
      </w:r>
      <w:r>
        <w:rPr>
          <w:rFonts w:hint="eastAsia" w:ascii="方正仿宋_GBK" w:eastAsia="方正仿宋_GBK"/>
          <w:color w:val="auto"/>
          <w:szCs w:val="32"/>
          <w:lang w:eastAsia="zh-CN"/>
        </w:rPr>
        <w:t>）</w:t>
      </w:r>
      <w:r>
        <w:rPr>
          <w:rFonts w:hint="eastAsia" w:ascii="方正仿宋_GBK" w:eastAsia="方正仿宋_GBK"/>
          <w:color w:val="auto"/>
          <w:szCs w:val="32"/>
        </w:rPr>
        <w:t>对新升级的区属施工总承包特级（或施工综合资质）企业、施工总承包一级（或施工总承包甲级）企业、专业承包一级（或专业承包甲级）企业</w:t>
      </w:r>
      <w:r>
        <w:rPr>
          <w:rFonts w:hint="default" w:ascii="Times New Roman" w:hAnsi="Times New Roman" w:eastAsia="方正仿宋_GBK" w:cs="Times New Roman"/>
          <w:color w:val="auto"/>
          <w:szCs w:val="32"/>
        </w:rPr>
        <w:t>，取得相应资质一年后分别给予总额800万元、300万元、10万元资</w:t>
      </w:r>
      <w:r>
        <w:rPr>
          <w:rFonts w:hint="eastAsia" w:ascii="方正仿宋_GBK" w:eastAsia="方正仿宋_GBK"/>
          <w:color w:val="auto"/>
          <w:szCs w:val="32"/>
        </w:rPr>
        <w:t>金补助。</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仿宋_GBK" w:eastAsia="方正仿宋_GBK"/>
          <w:color w:val="FF0000"/>
          <w:szCs w:val="32"/>
        </w:rPr>
      </w:pPr>
      <w:r>
        <w:rPr>
          <w:rFonts w:hint="eastAsia" w:ascii="方正仿宋_GBK" w:eastAsia="方正仿宋_GBK"/>
          <w:color w:val="auto"/>
          <w:szCs w:val="32"/>
          <w:lang w:eastAsia="zh-CN"/>
        </w:rPr>
        <w:t>（</w:t>
      </w:r>
      <w:r>
        <w:rPr>
          <w:rFonts w:hint="eastAsia" w:ascii="方正仿宋_GBK" w:eastAsia="方正仿宋_GBK"/>
          <w:color w:val="auto"/>
          <w:szCs w:val="32"/>
          <w:lang w:val="en-US" w:eastAsia="zh-CN"/>
        </w:rPr>
        <w:t>二</w:t>
      </w:r>
      <w:r>
        <w:rPr>
          <w:rFonts w:hint="eastAsia" w:ascii="方正仿宋_GBK" w:eastAsia="方正仿宋_GBK"/>
          <w:color w:val="auto"/>
          <w:szCs w:val="32"/>
          <w:lang w:eastAsia="zh-CN"/>
        </w:rPr>
        <w:t>）</w:t>
      </w:r>
      <w:r>
        <w:rPr>
          <w:rFonts w:hint="eastAsia" w:ascii="方正仿宋_GBK" w:eastAsia="方正仿宋_GBK"/>
          <w:color w:val="auto"/>
          <w:szCs w:val="32"/>
        </w:rPr>
        <w:t>对增项资质为施工总承包一级（或施工总承包甲级）企业、专业承包一级（或专业承包甲级）的区属建筑企业，取得相应资质一年后分别给予</w:t>
      </w:r>
      <w:r>
        <w:rPr>
          <w:rFonts w:hint="default" w:ascii="Times New Roman" w:hAnsi="Times New Roman" w:eastAsia="方正仿宋_GBK" w:cs="Times New Roman"/>
          <w:color w:val="auto"/>
          <w:szCs w:val="32"/>
        </w:rPr>
        <w:t>总额100万元、10万元资</w:t>
      </w:r>
      <w:r>
        <w:rPr>
          <w:rFonts w:hint="eastAsia" w:ascii="方正仿宋_GBK" w:eastAsia="方正仿宋_GBK"/>
          <w:color w:val="auto"/>
          <w:szCs w:val="32"/>
        </w:rPr>
        <w:t>金补助。</w:t>
      </w:r>
      <w:r>
        <w:rPr>
          <w:rFonts w:hint="eastAsia" w:ascii="方正仿宋_GBK" w:eastAsia="方正仿宋_GBK"/>
          <w:color w:val="auto"/>
          <w:szCs w:val="32"/>
          <w:lang w:val="en-US" w:eastAsia="zh-CN"/>
        </w:rPr>
        <w:t>区属建筑企业因重组、合并等情况从区外取得上述资质</w:t>
      </w:r>
      <w:r>
        <w:rPr>
          <w:rFonts w:hint="eastAsia" w:ascii="方正仿宋_GBK" w:eastAsia="方正仿宋_GBK"/>
          <w:color w:val="auto"/>
          <w:szCs w:val="32"/>
          <w:lang w:eastAsia="zh-CN"/>
        </w:rPr>
        <w:t>的，</w:t>
      </w:r>
      <w:r>
        <w:rPr>
          <w:rFonts w:hint="eastAsia" w:ascii="方正仿宋_GBK" w:eastAsia="方正仿宋_GBK"/>
          <w:color w:val="auto"/>
          <w:szCs w:val="32"/>
          <w:lang w:val="en-US" w:eastAsia="zh-CN"/>
        </w:rPr>
        <w:t>同等享受奖励政策；从区属企业承继上述资质的不享受奖励政策。</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方正黑体_GBK" w:eastAsia="方正黑体_GBK"/>
          <w:color w:val="auto"/>
          <w:szCs w:val="32"/>
        </w:rPr>
      </w:pPr>
      <w:r>
        <w:rPr>
          <w:rFonts w:hint="eastAsia" w:ascii="方正黑体_GBK" w:hAnsi="Times New Roman" w:eastAsia="方正黑体_GBK" w:cs="Times New Roman"/>
          <w:color w:val="auto"/>
          <w:kern w:val="2"/>
          <w:sz w:val="32"/>
          <w:szCs w:val="32"/>
          <w:lang w:val="en-US" w:eastAsia="zh-CN"/>
        </w:rPr>
        <w:t>四</w:t>
      </w:r>
      <w:r>
        <w:rPr>
          <w:rFonts w:hint="eastAsia" w:ascii="方正黑体_GBK" w:hAnsi="Times New Roman" w:eastAsia="方正黑体_GBK" w:cs="Times New Roman"/>
          <w:color w:val="auto"/>
          <w:kern w:val="2"/>
          <w:sz w:val="32"/>
          <w:szCs w:val="32"/>
        </w:rPr>
        <w:t>、</w:t>
      </w:r>
      <w:r>
        <w:rPr>
          <w:rFonts w:hint="eastAsia" w:ascii="方正黑体_GBK" w:eastAsia="方正黑体_GBK"/>
          <w:color w:val="auto"/>
          <w:szCs w:val="32"/>
        </w:rPr>
        <w:t>鼓励建筑企业创先争优</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rPr>
      </w:pPr>
      <w:r>
        <w:rPr>
          <w:rFonts w:hint="eastAsia" w:ascii="方正仿宋_GBK" w:eastAsia="方正仿宋_GBK"/>
          <w:color w:val="auto"/>
          <w:sz w:val="32"/>
          <w:szCs w:val="32"/>
        </w:rPr>
        <w:t>（一）</w:t>
      </w:r>
      <w:r>
        <w:rPr>
          <w:rFonts w:hint="eastAsia" w:ascii="方正仿宋_GBK" w:hAnsi="方正仿宋_GBK" w:eastAsia="方正仿宋_GBK" w:cs="方正仿宋_GBK"/>
          <w:bCs/>
          <w:color w:val="auto"/>
          <w:sz w:val="32"/>
          <w:szCs w:val="32"/>
        </w:rPr>
        <w:t>对获得“北碚区建筑十强企业”、“北碚区成长型专业承包企业”称号的建筑企业，每次获得分别给</w:t>
      </w:r>
      <w:r>
        <w:rPr>
          <w:rFonts w:hint="default" w:ascii="Times New Roman" w:hAnsi="Times New Roman" w:eastAsia="方正仿宋_GBK" w:cs="Times New Roman"/>
          <w:bCs/>
          <w:color w:val="auto"/>
          <w:sz w:val="32"/>
          <w:szCs w:val="32"/>
        </w:rPr>
        <w:t>予1万</w:t>
      </w:r>
      <w:r>
        <w:rPr>
          <w:rFonts w:hint="eastAsia" w:ascii="方正仿宋_GBK" w:hAnsi="方正仿宋_GBK" w:eastAsia="方正仿宋_GBK" w:cs="方正仿宋_GBK"/>
          <w:bCs/>
          <w:color w:val="auto"/>
          <w:sz w:val="32"/>
          <w:szCs w:val="32"/>
        </w:rPr>
        <w:t>元补助。</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（二）对获得“巴渝杯”、“三峡杯”、“重庆市</w:t>
      </w:r>
      <w:r>
        <w:rPr>
          <w:rFonts w:ascii="方正仿宋_GBK" w:hAnsi="方正仿宋_GBK" w:eastAsia="方正仿宋_GBK" w:cs="方正仿宋_GBK"/>
          <w:bCs/>
          <w:color w:val="auto"/>
          <w:sz w:val="32"/>
          <w:szCs w:val="32"/>
        </w:rPr>
        <w:t>建筑施工</w:t>
      </w:r>
      <w:r>
        <w:rPr>
          <w:rFonts w:hint="eastAsia" w:ascii="方正仿宋_GBK" w:hAnsi="方正仿宋_GBK" w:eastAsia="方正仿宋_GBK" w:cs="方正仿宋_GBK"/>
          <w:bCs/>
          <w:color w:val="auto"/>
          <w:sz w:val="32"/>
          <w:szCs w:val="32"/>
        </w:rPr>
        <w:t>安全文明工地”等省级行政主管部门或行业协会颁发荣誉称号的区内建筑企业，给予3万元补助。</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（三）对获得“鲁班奖”、“詹天佑奖”、“国家优质工程奖”荣誉称号的区内建筑企业</w:t>
      </w:r>
      <w:r>
        <w:rPr>
          <w:rFonts w:hint="default" w:ascii="Times New Roman" w:hAnsi="Times New Roman" w:eastAsia="方正仿宋_GBK" w:cs="Times New Roman"/>
          <w:bCs/>
          <w:color w:val="auto"/>
          <w:sz w:val="32"/>
          <w:szCs w:val="32"/>
        </w:rPr>
        <w:t>，给予200万</w:t>
      </w:r>
      <w:r>
        <w:rPr>
          <w:rFonts w:hint="eastAsia" w:ascii="方正仿宋_GBK" w:hAnsi="方正仿宋_GBK" w:eastAsia="方正仿宋_GBK" w:cs="方正仿宋_GBK"/>
          <w:bCs/>
          <w:color w:val="auto"/>
          <w:sz w:val="32"/>
          <w:szCs w:val="32"/>
        </w:rPr>
        <w:t>元补助；对承建区内建设项目获得“全国</w:t>
      </w:r>
      <w:r>
        <w:rPr>
          <w:rFonts w:ascii="方正仿宋_GBK" w:hAnsi="方正仿宋_GBK" w:eastAsia="方正仿宋_GBK" w:cs="方正仿宋_GBK"/>
          <w:bCs/>
          <w:color w:val="auto"/>
          <w:sz w:val="32"/>
          <w:szCs w:val="32"/>
        </w:rPr>
        <w:t>建设工程项目施工安全生产标准化工地</w:t>
      </w:r>
      <w:r>
        <w:rPr>
          <w:rFonts w:hint="eastAsia" w:ascii="方正仿宋_GBK" w:hAnsi="方正仿宋_GBK" w:eastAsia="方正仿宋_GBK" w:cs="方正仿宋_GBK"/>
          <w:bCs/>
          <w:color w:val="auto"/>
          <w:sz w:val="32"/>
          <w:szCs w:val="32"/>
        </w:rPr>
        <w:t>”荣誉称号的区内建筑企业，给予</w:t>
      </w:r>
      <w:r>
        <w:rPr>
          <w:rFonts w:hint="default" w:ascii="Times New Roman" w:hAnsi="Times New Roman" w:eastAsia="方正仿宋_GBK" w:cs="Times New Roman"/>
          <w:bCs/>
          <w:color w:val="auto"/>
          <w:sz w:val="32"/>
          <w:szCs w:val="32"/>
        </w:rPr>
        <w:t>100万元补</w:t>
      </w:r>
      <w:r>
        <w:rPr>
          <w:rFonts w:hint="eastAsia" w:ascii="方正仿宋_GBK" w:hAnsi="方正仿宋_GBK" w:eastAsia="方正仿宋_GBK" w:cs="方正仿宋_GBK"/>
          <w:bCs/>
          <w:color w:val="auto"/>
          <w:sz w:val="32"/>
          <w:szCs w:val="32"/>
        </w:rPr>
        <w:t>助。</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仿宋_GBK" w:eastAsia="方正仿宋_GBK"/>
          <w:color w:val="auto"/>
          <w:sz w:val="32"/>
          <w:szCs w:val="32"/>
        </w:rPr>
      </w:pPr>
      <w:r>
        <w:rPr>
          <w:rFonts w:hint="eastAsia" w:ascii="方正仿宋_GBK" w:hAnsi="方正仿宋_GBK" w:eastAsia="方正仿宋_GBK" w:cs="方正仿宋_GBK"/>
          <w:bCs/>
          <w:color w:val="auto"/>
          <w:sz w:val="32"/>
          <w:szCs w:val="32"/>
        </w:rPr>
        <w:t>（四）上述第（二）、（三）项中</w:t>
      </w:r>
      <w:r>
        <w:rPr>
          <w:rFonts w:hint="eastAsia" w:ascii="方正仿宋_GBK" w:eastAsia="方正仿宋_GBK"/>
          <w:color w:val="auto"/>
          <w:sz w:val="32"/>
          <w:szCs w:val="32"/>
        </w:rPr>
        <w:t>同一建设项目获得同一性质、不同级别奖项的，按最高级别补助。</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黑体_GBK" w:eastAsia="方正黑体_GBK"/>
          <w:color w:val="auto"/>
          <w:sz w:val="32"/>
          <w:szCs w:val="32"/>
          <w:lang w:val="en-US" w:eastAsia="zh-CN"/>
        </w:rPr>
      </w:pPr>
      <w:r>
        <w:rPr>
          <w:rFonts w:hint="eastAsia" w:ascii="方正黑体_GBK" w:eastAsia="方正黑体_GBK"/>
          <w:color w:val="auto"/>
          <w:sz w:val="32"/>
          <w:szCs w:val="32"/>
          <w:lang w:eastAsia="zh-CN"/>
        </w:rPr>
        <w:t>五</w:t>
      </w:r>
      <w:r>
        <w:rPr>
          <w:rFonts w:hint="eastAsia" w:ascii="方正黑体_GBK" w:eastAsia="方正黑体_GBK"/>
          <w:color w:val="auto"/>
          <w:sz w:val="32"/>
          <w:szCs w:val="32"/>
        </w:rPr>
        <w:t>、</w:t>
      </w:r>
      <w:r>
        <w:rPr>
          <w:rFonts w:hint="eastAsia" w:ascii="方正黑体_GBK" w:eastAsia="方正黑体_GBK"/>
          <w:color w:val="auto"/>
          <w:sz w:val="32"/>
          <w:szCs w:val="32"/>
          <w:lang w:val="en-US" w:eastAsia="zh-CN"/>
        </w:rPr>
        <w:t>强化招标投标管理</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进一步</w:t>
      </w:r>
      <w:r>
        <w:rPr>
          <w:rFonts w:hint="eastAsia" w:ascii="方正仿宋_GBK" w:hAnsi="方正仿宋_GBK" w:eastAsia="方正仿宋_GBK" w:cs="方正仿宋_GBK"/>
          <w:bCs/>
          <w:color w:val="auto"/>
          <w:sz w:val="32"/>
          <w:szCs w:val="32"/>
        </w:rPr>
        <w:t>完善招标投标</w:t>
      </w:r>
      <w:r>
        <w:rPr>
          <w:rFonts w:hint="eastAsia" w:ascii="方正仿宋_GBK" w:hAnsi="方正仿宋_GBK" w:eastAsia="方正仿宋_GBK" w:cs="方正仿宋_GBK"/>
          <w:bCs/>
          <w:color w:val="auto"/>
          <w:sz w:val="32"/>
          <w:szCs w:val="32"/>
          <w:lang w:val="en-US" w:eastAsia="zh-CN"/>
        </w:rPr>
        <w:t>管理</w:t>
      </w:r>
      <w:r>
        <w:rPr>
          <w:rFonts w:hint="eastAsia" w:ascii="方正仿宋_GBK" w:hAnsi="方正仿宋_GBK" w:eastAsia="方正仿宋_GBK" w:cs="方正仿宋_GBK"/>
          <w:bCs/>
          <w:color w:val="auto"/>
          <w:sz w:val="32"/>
          <w:szCs w:val="32"/>
        </w:rPr>
        <w:t>制度</w:t>
      </w:r>
      <w:r>
        <w:rPr>
          <w:rFonts w:hint="eastAsia" w:ascii="方正仿宋_GBK" w:hAnsi="方正仿宋_GBK" w:eastAsia="方正仿宋_GBK" w:cs="方正仿宋_GBK"/>
          <w:bCs/>
          <w:color w:val="auto"/>
          <w:sz w:val="32"/>
          <w:szCs w:val="32"/>
          <w:lang w:val="en-US" w:eastAsia="zh-CN"/>
        </w:rPr>
        <w:t>，贯彻落实标准招标文件的推广应用，</w:t>
      </w:r>
      <w:r>
        <w:rPr>
          <w:rFonts w:hint="eastAsia" w:ascii="方正仿宋_GBK" w:hAnsi="方正仿宋_GBK" w:eastAsia="方正仿宋_GBK" w:cs="方正仿宋_GBK"/>
          <w:b w:val="0"/>
          <w:bCs w:val="0"/>
          <w:color w:val="000000"/>
          <w:kern w:val="0"/>
          <w:sz w:val="32"/>
          <w:szCs w:val="32"/>
          <w:u w:val="none"/>
          <w:lang w:val="en-US" w:eastAsia="zh-CN" w:bidi="ar-SA"/>
        </w:rPr>
        <w:t>深化</w:t>
      </w:r>
      <w:r>
        <w:rPr>
          <w:rFonts w:hint="eastAsia" w:ascii="方正仿宋_GBK" w:hAnsi="方正仿宋_GBK" w:eastAsia="方正仿宋_GBK" w:cs="方正仿宋_GBK"/>
          <w:bCs/>
          <w:color w:val="auto"/>
          <w:sz w:val="32"/>
          <w:szCs w:val="32"/>
          <w:lang w:val="en-US" w:eastAsia="zh-CN"/>
        </w:rPr>
        <w:t>工程建设领域</w:t>
      </w:r>
      <w:r>
        <w:rPr>
          <w:rFonts w:hint="eastAsia" w:ascii="方正仿宋_GBK" w:hAnsi="方正仿宋_GBK" w:eastAsia="方正仿宋_GBK" w:cs="方正仿宋_GBK"/>
          <w:b w:val="0"/>
          <w:bCs w:val="0"/>
          <w:color w:val="000000"/>
          <w:kern w:val="0"/>
          <w:sz w:val="32"/>
          <w:szCs w:val="32"/>
          <w:u w:val="none"/>
          <w:lang w:val="en-US" w:eastAsia="zh-CN" w:bidi="ar-SA"/>
        </w:rPr>
        <w:t>招标投标监督管理，</w:t>
      </w:r>
      <w:r>
        <w:rPr>
          <w:rFonts w:hint="eastAsia" w:ascii="方正仿宋_GBK" w:hAnsi="方正仿宋_GBK" w:eastAsia="方正仿宋_GBK" w:cs="方正仿宋_GBK"/>
          <w:bCs/>
          <w:color w:val="auto"/>
          <w:sz w:val="32"/>
          <w:szCs w:val="32"/>
          <w:lang w:val="en-US" w:eastAsia="zh-CN"/>
        </w:rPr>
        <w:t>持续</w:t>
      </w:r>
      <w:r>
        <w:rPr>
          <w:rFonts w:hint="eastAsia" w:ascii="方正仿宋_GBK" w:hAnsi="方正仿宋_GBK" w:eastAsia="方正仿宋_GBK" w:cs="方正仿宋_GBK"/>
          <w:bCs/>
          <w:color w:val="auto"/>
          <w:sz w:val="32"/>
          <w:szCs w:val="32"/>
        </w:rPr>
        <w:t>优化市场环境</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bCs/>
          <w:color w:val="auto"/>
          <w:sz w:val="32"/>
          <w:szCs w:val="32"/>
          <w:lang w:val="en-US" w:eastAsia="zh-CN"/>
        </w:rPr>
        <w:t>促进产业高质量发展</w:t>
      </w:r>
      <w:r>
        <w:rPr>
          <w:rFonts w:hint="eastAsia" w:ascii="方正仿宋_GBK" w:hAnsi="方正仿宋_GBK" w:eastAsia="方正仿宋_GBK" w:cs="方正仿宋_GBK"/>
          <w:bCs/>
          <w:color w:val="auto"/>
          <w:sz w:val="32"/>
          <w:szCs w:val="32"/>
          <w:lang w:eastAsia="zh-CN"/>
        </w:rPr>
        <w:t>。</w:t>
      </w:r>
      <w:r>
        <w:rPr>
          <w:rFonts w:hint="eastAsia" w:ascii="方正仿宋_GBK" w:hAnsi="方正仿宋_GBK" w:eastAsia="方正仿宋_GBK" w:cs="方正仿宋_GBK"/>
          <w:color w:val="auto"/>
          <w:kern w:val="0"/>
          <w:sz w:val="32"/>
          <w:szCs w:val="32"/>
          <w:u w:val="none"/>
          <w:lang w:val="en-US" w:eastAsia="zh-CN"/>
        </w:rPr>
        <w:t>全面深化招标投标电子化，实现全流程电子招标投标、远程异地评标和不见面开标，</w:t>
      </w:r>
      <w:r>
        <w:rPr>
          <w:rFonts w:hint="eastAsia" w:ascii="方正仿宋_GBK" w:hAnsi="方正仿宋_GBK" w:eastAsia="方正仿宋_GBK" w:cs="方正仿宋_GBK"/>
          <w:b w:val="0"/>
          <w:bCs w:val="0"/>
          <w:color w:val="auto"/>
          <w:kern w:val="0"/>
          <w:sz w:val="32"/>
          <w:szCs w:val="32"/>
          <w:u w:val="none"/>
          <w:lang w:val="en-US" w:eastAsia="zh-CN" w:bidi="ar-SA"/>
        </w:rPr>
        <w:t>进一步提升开标效率、降低企业投标成本。</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default" w:ascii="方正黑体_GBK" w:eastAsia="方正黑体_GBK"/>
          <w:color w:val="auto"/>
          <w:szCs w:val="32"/>
          <w:lang w:val="en-US" w:eastAsia="zh-CN"/>
        </w:rPr>
      </w:pPr>
      <w:r>
        <w:rPr>
          <w:rFonts w:hint="eastAsia" w:ascii="方正黑体_GBK" w:eastAsia="方正黑体_GBK"/>
          <w:color w:val="auto"/>
          <w:szCs w:val="32"/>
          <w:lang w:eastAsia="zh-CN"/>
        </w:rPr>
        <w:t>六</w:t>
      </w:r>
      <w:r>
        <w:rPr>
          <w:rFonts w:hint="eastAsia" w:ascii="方正黑体_GBK" w:eastAsia="方正黑体_GBK"/>
          <w:color w:val="auto"/>
          <w:szCs w:val="32"/>
        </w:rPr>
        <w:t>、</w:t>
      </w:r>
      <w:r>
        <w:rPr>
          <w:rFonts w:hint="eastAsia" w:ascii="方正黑体_GBK" w:eastAsia="方正黑体_GBK"/>
          <w:color w:val="auto"/>
          <w:szCs w:val="32"/>
          <w:lang w:val="en-US" w:eastAsia="zh-CN"/>
        </w:rPr>
        <w:t>推动企业战略合作</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default" w:ascii="方正仿宋_GBK" w:hAnsi="Times New Roman" w:eastAsia="方正仿宋_GBK" w:cs="Times New Roman"/>
          <w:color w:val="auto"/>
          <w:szCs w:val="32"/>
          <w:lang w:val="en-US" w:eastAsia="zh-CN"/>
        </w:rPr>
      </w:pPr>
      <w:r>
        <w:rPr>
          <w:rFonts w:hint="eastAsia" w:ascii="方正仿宋_GBK" w:hAnsi="Times New Roman" w:eastAsia="方正仿宋_GBK" w:cs="Times New Roman"/>
          <w:color w:val="auto"/>
          <w:szCs w:val="32"/>
          <w:lang w:val="en-US" w:eastAsia="zh-CN"/>
        </w:rPr>
        <w:t>鼓励区内骨干企业与入渝大型建筑企业组建联合体，投标参与城市轨道、地下综合管廊、高速公路、铁路、机场港口等基础设施项目建设。建立央企、国有建筑企业与民营建筑企业结对联合机制，发挥各自优势，增强民营建筑企业市场拓展能力。</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eastAsia" w:ascii="方正黑体_GBK" w:eastAsia="方正黑体_GBK"/>
          <w:color w:val="auto"/>
          <w:szCs w:val="32"/>
        </w:rPr>
      </w:pPr>
      <w:r>
        <w:rPr>
          <w:rFonts w:hint="eastAsia" w:ascii="方正黑体_GBK" w:eastAsia="方正黑体_GBK"/>
          <w:color w:val="auto"/>
          <w:szCs w:val="32"/>
          <w:lang w:eastAsia="zh-CN"/>
        </w:rPr>
        <w:t>七</w:t>
      </w:r>
      <w:r>
        <w:rPr>
          <w:rFonts w:hint="eastAsia" w:ascii="方正黑体_GBK" w:eastAsia="方正黑体_GBK"/>
          <w:color w:val="auto"/>
          <w:szCs w:val="32"/>
        </w:rPr>
        <w:t>、积极吸引外来企业</w:t>
      </w:r>
    </w:p>
    <w:p>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outlineLvl w:val="9"/>
        <w:rPr>
          <w:rFonts w:hint="eastAsia" w:ascii="方正仿宋_GBK" w:eastAsia="方正仿宋_GBK"/>
          <w:color w:val="auto"/>
          <w:spacing w:val="-15"/>
          <w:szCs w:val="32"/>
        </w:rPr>
      </w:pPr>
      <w:r>
        <w:rPr>
          <w:rFonts w:hint="eastAsia" w:ascii="方正仿宋_GBK" w:hAnsi="方正仿宋_GBK" w:eastAsia="方正仿宋_GBK" w:cs="方正仿宋_GBK"/>
          <w:color w:val="auto"/>
          <w:lang w:eastAsia="zh-CN"/>
        </w:rPr>
        <w:t>（一）</w:t>
      </w:r>
      <w:r>
        <w:rPr>
          <w:rFonts w:hint="eastAsia" w:ascii="方正仿宋_GBK" w:hAnsi="方正仿宋_GBK" w:eastAsia="方正仿宋_GBK" w:cs="方正仿宋_GBK"/>
          <w:color w:val="auto"/>
        </w:rPr>
        <w:t>新注册落户的建筑企业，同等享受现有优惠政策；通过招商引资方式进入的优秀建筑企业，按照招商引资协议约定的奖补条款执行。</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二</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积极引进勘察、设计、监理、检测机构等企业在北碚注册执业。对</w:t>
      </w:r>
      <w:r>
        <w:rPr>
          <w:rFonts w:hint="eastAsia" w:ascii="方正仿宋_GBK" w:eastAsia="方正仿宋_GBK"/>
          <w:color w:val="auto"/>
          <w:sz w:val="32"/>
          <w:szCs w:val="32"/>
          <w:lang w:val="en-US" w:eastAsia="zh-CN"/>
        </w:rPr>
        <w:t>年</w:t>
      </w:r>
      <w:r>
        <w:rPr>
          <w:rFonts w:hint="eastAsia" w:ascii="方正仿宋_GBK" w:eastAsia="方正仿宋_GBK"/>
          <w:color w:val="auto"/>
          <w:sz w:val="32"/>
          <w:szCs w:val="32"/>
        </w:rPr>
        <w:t>营业收入首次</w:t>
      </w:r>
      <w:r>
        <w:rPr>
          <w:rFonts w:hint="default" w:ascii="Times New Roman" w:hAnsi="Times New Roman" w:eastAsia="方正仿宋_GBK" w:cs="Times New Roman"/>
          <w:color w:val="auto"/>
          <w:sz w:val="32"/>
          <w:szCs w:val="32"/>
        </w:rPr>
        <w:t>突破300万元的区内咨询服务类企业，一次性给予5万元资金补助。</w:t>
      </w:r>
    </w:p>
    <w:p>
      <w:pPr>
        <w:keepNext w:val="0"/>
        <w:keepLines w:val="0"/>
        <w:pageBreakBefore w:val="0"/>
        <w:widowControl/>
        <w:kinsoku/>
        <w:wordWrap/>
        <w:overflowPunct/>
        <w:topLinePunct w:val="0"/>
        <w:autoSpaceDE/>
        <w:autoSpaceDN/>
        <w:bidi w:val="0"/>
        <w:snapToGrid/>
        <w:spacing w:line="600" w:lineRule="exact"/>
        <w:ind w:left="0" w:leftChars="0" w:right="0" w:rightChars="0" w:firstLine="640" w:firstLineChars="200"/>
        <w:jc w:val="left"/>
        <w:textAlignment w:val="auto"/>
        <w:outlineLvl w:val="9"/>
        <w:rPr>
          <w:rFonts w:hint="eastAsia" w:ascii="方正黑体_GBK" w:eastAsia="方正黑体_GBK"/>
          <w:color w:val="auto"/>
          <w:szCs w:val="32"/>
        </w:rPr>
      </w:pPr>
      <w:r>
        <w:rPr>
          <w:rFonts w:hint="eastAsia" w:ascii="方正黑体_GBK" w:eastAsia="方正黑体_GBK"/>
          <w:color w:val="auto"/>
          <w:szCs w:val="32"/>
          <w:lang w:eastAsia="zh-CN"/>
        </w:rPr>
        <w:t>八</w:t>
      </w:r>
      <w:r>
        <w:rPr>
          <w:rFonts w:hint="eastAsia" w:ascii="方正黑体_GBK" w:eastAsia="方正黑体_GBK"/>
          <w:color w:val="auto"/>
          <w:szCs w:val="32"/>
        </w:rPr>
        <w:t>、支持企业参与标准制定</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szCs w:val="32"/>
        </w:rPr>
      </w:pPr>
      <w:r>
        <w:rPr>
          <w:rFonts w:hint="eastAsia" w:ascii="方正仿宋_GBK" w:hAnsi="方正仿宋_GBK" w:eastAsia="方正仿宋_GBK" w:cs="方正仿宋_GBK"/>
          <w:bCs/>
          <w:color w:val="auto"/>
          <w:szCs w:val="32"/>
        </w:rPr>
        <w:t>对主导制修订国家标准、行业标准、地方标准、团体标准的企业，每项分别</w:t>
      </w:r>
      <w:r>
        <w:rPr>
          <w:rFonts w:hint="default" w:ascii="Times New Roman" w:hAnsi="Times New Roman" w:eastAsia="方正仿宋_GBK" w:cs="Times New Roman"/>
          <w:bCs/>
          <w:color w:val="auto"/>
          <w:szCs w:val="32"/>
        </w:rPr>
        <w:t>给予10万元、5万元、3万元、2万元一次性财政补助。对参与制修订国际标准、国家标准、行业标准、地方标准、团体标准的企业，每项分别给予20万元、8万元、3万元、2万元、1万元一次性财政补助。</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bCs/>
          <w:color w:val="auto"/>
          <w:szCs w:val="32"/>
        </w:rPr>
      </w:pPr>
      <w:r>
        <w:rPr>
          <w:rFonts w:hint="eastAsia" w:ascii="方正黑体_GBK" w:eastAsia="方正黑体_GBK"/>
          <w:color w:val="auto"/>
          <w:szCs w:val="32"/>
          <w:lang w:eastAsia="zh-CN"/>
        </w:rPr>
        <w:t>九</w:t>
      </w:r>
      <w:r>
        <w:rPr>
          <w:rFonts w:hint="eastAsia" w:ascii="方正黑体_GBK" w:eastAsia="方正黑体_GBK"/>
          <w:color w:val="auto"/>
          <w:szCs w:val="32"/>
        </w:rPr>
        <w:t>、推进信息技术应用</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Cs/>
          <w:color w:val="auto"/>
          <w:szCs w:val="32"/>
        </w:rPr>
      </w:pPr>
      <w:r>
        <w:rPr>
          <w:rFonts w:hint="eastAsia" w:ascii="方正仿宋_GBK" w:hAnsi="方正仿宋_GBK" w:eastAsia="方正仿宋_GBK" w:cs="方正仿宋_GBK"/>
          <w:bCs/>
          <w:color w:val="auto"/>
          <w:szCs w:val="32"/>
          <w:lang w:eastAsia="zh-CN"/>
        </w:rPr>
        <w:t>（</w:t>
      </w:r>
      <w:r>
        <w:rPr>
          <w:rFonts w:hint="eastAsia" w:ascii="方正仿宋_GBK" w:hAnsi="方正仿宋_GBK" w:eastAsia="方正仿宋_GBK" w:cs="方正仿宋_GBK"/>
          <w:bCs/>
          <w:color w:val="auto"/>
          <w:szCs w:val="32"/>
          <w:lang w:val="en-US" w:eastAsia="zh-CN"/>
        </w:rPr>
        <w:t>一</w:t>
      </w:r>
      <w:r>
        <w:rPr>
          <w:rFonts w:hint="eastAsia" w:ascii="方正仿宋_GBK" w:hAnsi="方正仿宋_GBK" w:eastAsia="方正仿宋_GBK" w:cs="方正仿宋_GBK"/>
          <w:bCs/>
          <w:color w:val="auto"/>
          <w:szCs w:val="32"/>
          <w:lang w:eastAsia="zh-CN"/>
        </w:rPr>
        <w:t>）</w:t>
      </w:r>
      <w:r>
        <w:rPr>
          <w:rFonts w:hint="eastAsia" w:ascii="方正仿宋_GBK" w:hAnsi="方正仿宋_GBK" w:eastAsia="方正仿宋_GBK" w:cs="方正仿宋_GBK"/>
          <w:bCs/>
          <w:color w:val="auto"/>
          <w:szCs w:val="32"/>
        </w:rPr>
        <w:t>积极发展装配式建筑。政府投资项目，以及在土地出让中明确装配式建筑实施要求的社会投资项目等应当严格执行装配式建筑实施要求。装配式建筑达到市住房城乡建委审核通过的建筑产业现代化示范项目要求，装配</w:t>
      </w:r>
      <w:r>
        <w:rPr>
          <w:rFonts w:hint="default" w:ascii="Times New Roman" w:hAnsi="Times New Roman" w:eastAsia="方正仿宋_GBK" w:cs="Times New Roman"/>
          <w:bCs/>
          <w:color w:val="auto"/>
          <w:szCs w:val="32"/>
        </w:rPr>
        <w:t>率大于65%，且竣工评价满足相关条件的，给予建设单位2万元补助。</w:t>
      </w:r>
    </w:p>
    <w:p>
      <w:pPr>
        <w:keepNext w:val="0"/>
        <w:keepLines w:val="0"/>
        <w:pageBreakBefore w:val="0"/>
        <w:widowControl/>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bCs/>
          <w:color w:val="auto"/>
          <w:szCs w:val="32"/>
        </w:rPr>
      </w:pPr>
      <w:r>
        <w:rPr>
          <w:rFonts w:hint="eastAsia" w:ascii="方正仿宋_GBK" w:hAnsi="方正仿宋_GBK" w:eastAsia="方正仿宋_GBK" w:cs="方正仿宋_GBK"/>
          <w:bCs/>
          <w:color w:val="auto"/>
          <w:szCs w:val="32"/>
          <w:lang w:eastAsia="zh-CN"/>
        </w:rPr>
        <w:t>（</w:t>
      </w:r>
      <w:r>
        <w:rPr>
          <w:rFonts w:hint="eastAsia" w:ascii="方正仿宋_GBK" w:hAnsi="方正仿宋_GBK" w:eastAsia="方正仿宋_GBK" w:cs="方正仿宋_GBK"/>
          <w:bCs/>
          <w:color w:val="auto"/>
          <w:szCs w:val="32"/>
          <w:lang w:val="en-US" w:eastAsia="zh-CN"/>
        </w:rPr>
        <w:t>二</w:t>
      </w:r>
      <w:r>
        <w:rPr>
          <w:rFonts w:hint="eastAsia" w:ascii="方正仿宋_GBK" w:hAnsi="方正仿宋_GBK" w:eastAsia="方正仿宋_GBK" w:cs="方正仿宋_GBK"/>
          <w:bCs/>
          <w:color w:val="auto"/>
          <w:szCs w:val="32"/>
          <w:lang w:eastAsia="zh-CN"/>
        </w:rPr>
        <w:t>）大力开展“智慧工地”建设。</w:t>
      </w:r>
      <w:r>
        <w:rPr>
          <w:rFonts w:hint="eastAsia" w:ascii="方正仿宋_GBK" w:hAnsi="方正仿宋_GBK" w:eastAsia="方正仿宋_GBK" w:cs="方正仿宋_GBK"/>
          <w:bCs/>
          <w:color w:val="auto"/>
          <w:szCs w:val="32"/>
        </w:rPr>
        <w:t>全区建筑面</w:t>
      </w:r>
      <w:r>
        <w:rPr>
          <w:rFonts w:hint="default" w:ascii="Times New Roman" w:hAnsi="Times New Roman" w:eastAsia="方正仿宋_GBK" w:cs="Times New Roman"/>
          <w:bCs/>
          <w:color w:val="auto"/>
          <w:szCs w:val="32"/>
        </w:rPr>
        <w:t>积2万平方米以上的房屋建筑工程和造价2000万元以上的市政基</w:t>
      </w:r>
      <w:r>
        <w:rPr>
          <w:rFonts w:hint="eastAsia" w:ascii="方正仿宋_GBK" w:hAnsi="方正仿宋_GBK" w:eastAsia="方正仿宋_GBK" w:cs="方正仿宋_GBK"/>
          <w:bCs/>
          <w:color w:val="auto"/>
          <w:szCs w:val="32"/>
        </w:rPr>
        <w:t>础设施工程实现“智慧工地”目标，全面提升企业信息化管理水平与核心竞争力。对承建区内建设项目创建“三星级智慧工地”并获得市住房城乡建委认定的区内</w:t>
      </w:r>
      <w:r>
        <w:rPr>
          <w:rFonts w:hint="eastAsia" w:ascii="方正仿宋_GBK" w:eastAsia="方正仿宋_GBK"/>
          <w:color w:val="auto"/>
          <w:szCs w:val="32"/>
        </w:rPr>
        <w:t>建筑企业，</w:t>
      </w:r>
      <w:r>
        <w:rPr>
          <w:rFonts w:hint="default" w:ascii="Times New Roman" w:hAnsi="Times New Roman" w:eastAsia="方正仿宋_GBK" w:cs="Times New Roman"/>
          <w:color w:val="auto"/>
          <w:szCs w:val="32"/>
        </w:rPr>
        <w:t>给予5万元</w:t>
      </w:r>
      <w:r>
        <w:rPr>
          <w:rFonts w:hint="eastAsia" w:ascii="方正仿宋_GBK" w:eastAsia="方正仿宋_GBK"/>
          <w:color w:val="auto"/>
          <w:szCs w:val="32"/>
        </w:rPr>
        <w:t>补助。</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auto"/>
          <w:kern w:val="2"/>
          <w:sz w:val="32"/>
          <w:szCs w:val="32"/>
        </w:rPr>
      </w:pPr>
      <w:r>
        <w:rPr>
          <w:rFonts w:hint="eastAsia" w:ascii="方正黑体_GBK" w:eastAsia="方正黑体_GBK"/>
          <w:color w:val="auto"/>
          <w:sz w:val="32"/>
          <w:szCs w:val="32"/>
          <w:lang w:eastAsia="zh-CN"/>
        </w:rPr>
        <w:t>十</w:t>
      </w:r>
      <w:r>
        <w:rPr>
          <w:rFonts w:hint="eastAsia" w:ascii="方正黑体_GBK" w:eastAsia="方正黑体_GBK"/>
          <w:color w:val="auto"/>
          <w:sz w:val="32"/>
          <w:szCs w:val="32"/>
        </w:rPr>
        <w:t>、</w:t>
      </w:r>
      <w:r>
        <w:rPr>
          <w:rFonts w:hint="eastAsia" w:ascii="方正黑体_GBK" w:hAnsi="Times New Roman" w:eastAsia="方正黑体_GBK" w:cs="Times New Roman"/>
          <w:color w:val="auto"/>
          <w:kern w:val="2"/>
          <w:sz w:val="32"/>
          <w:szCs w:val="32"/>
        </w:rPr>
        <w:t>加大人才培养力度</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rPr>
        <w:t>对业绩突出的建筑从业人员，可按规定提前破格申报评审工程师、高级工程师职务任职资格。</w:t>
      </w:r>
      <w:r>
        <w:rPr>
          <w:rFonts w:hint="eastAsia" w:ascii="方正仿宋_GBK" w:hAnsi="方正仿宋_GBK" w:eastAsia="方正仿宋_GBK" w:cs="方正仿宋_GBK"/>
          <w:bCs/>
          <w:color w:val="auto"/>
          <w:sz w:val="32"/>
          <w:szCs w:val="32"/>
          <w:lang w:val="en-US" w:eastAsia="zh-CN"/>
        </w:rPr>
        <w:t>促进建筑业技术工人能力提升，区属建筑企业自有建筑工人新增获得高级技工、技师、高级技师证书的，每</w:t>
      </w:r>
      <w:r>
        <w:rPr>
          <w:rFonts w:hint="default" w:ascii="Times New Roman" w:hAnsi="Times New Roman" w:eastAsia="方正仿宋_GBK" w:cs="Times New Roman"/>
          <w:bCs/>
          <w:color w:val="auto"/>
          <w:sz w:val="32"/>
          <w:szCs w:val="32"/>
          <w:lang w:val="en-US" w:eastAsia="zh-CN"/>
        </w:rPr>
        <w:t>新增1人奖励企业500元、1000元、1500</w:t>
      </w:r>
      <w:r>
        <w:rPr>
          <w:rFonts w:hint="eastAsia" w:ascii="方正仿宋_GBK" w:hAnsi="方正仿宋_GBK" w:eastAsia="方正仿宋_GBK" w:cs="方正仿宋_GBK"/>
          <w:bCs/>
          <w:color w:val="auto"/>
          <w:sz w:val="32"/>
          <w:szCs w:val="32"/>
          <w:lang w:val="en-US" w:eastAsia="zh-CN"/>
        </w:rPr>
        <w:t>元。</w:t>
      </w:r>
    </w:p>
    <w:p>
      <w:pPr>
        <w:pStyle w:val="13"/>
        <w:keepNext w:val="0"/>
        <w:keepLines w:val="0"/>
        <w:pageBreakBefore w:val="0"/>
        <w:shd w:val="clear" w:color="auto" w:fill="FFFFFF"/>
        <w:kinsoku/>
        <w:wordWrap/>
        <w:overflowPunct/>
        <w:topLinePunct w:val="0"/>
        <w:autoSpaceDE/>
        <w:autoSpaceDN/>
        <w:bidi w:val="0"/>
        <w:snapToGrid/>
        <w:spacing w:beforeLines="0" w:beforeAutospacing="0" w:after="0" w:afterAutospacing="0" w:line="600" w:lineRule="exact"/>
        <w:ind w:left="0" w:leftChars="0" w:right="0" w:rightChars="0" w:firstLine="640" w:firstLineChars="200"/>
        <w:jc w:val="both"/>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企业申报扶持资金时间为符合相应</w:t>
      </w:r>
      <w:r>
        <w:rPr>
          <w:rFonts w:hint="default" w:ascii="Times New Roman" w:hAnsi="Times New Roman" w:eastAsia="方正仿宋_GBK" w:cs="Times New Roman"/>
          <w:color w:val="auto"/>
          <w:sz w:val="32"/>
          <w:szCs w:val="32"/>
        </w:rPr>
        <w:t>条款1年以内，向区</w:t>
      </w:r>
      <w:r>
        <w:rPr>
          <w:rFonts w:hint="eastAsia" w:ascii="方正仿宋_GBK" w:eastAsia="方正仿宋_GBK"/>
          <w:color w:val="auto"/>
          <w:sz w:val="32"/>
          <w:szCs w:val="32"/>
        </w:rPr>
        <w:t>住房城乡建委申请，逾期将视为企业放弃申报，不再受理。区住房城乡建委收到申报后，及时组织开展审核。</w:t>
      </w:r>
      <w:r>
        <w:rPr>
          <w:rFonts w:hint="eastAsia" w:ascii="方正仿宋_GBK" w:hAnsi="Times New Roman" w:eastAsia="方正仿宋_GBK" w:cs="Times New Roman"/>
          <w:color w:val="auto"/>
          <w:kern w:val="2"/>
          <w:sz w:val="32"/>
          <w:szCs w:val="32"/>
        </w:rPr>
        <w:t>单次单户补助标</w:t>
      </w:r>
      <w:r>
        <w:rPr>
          <w:rFonts w:hint="eastAsia" w:ascii="方正仿宋_GBK" w:eastAsia="方正仿宋_GBK"/>
          <w:color w:val="auto"/>
          <w:sz w:val="32"/>
          <w:szCs w:val="32"/>
        </w:rPr>
        <w:t>准</w:t>
      </w:r>
      <w:r>
        <w:rPr>
          <w:rFonts w:hint="default" w:ascii="Times New Roman" w:hAnsi="Times New Roman" w:eastAsia="方正仿宋_GBK" w:cs="Times New Roman"/>
          <w:color w:val="auto"/>
          <w:sz w:val="32"/>
          <w:szCs w:val="32"/>
        </w:rPr>
        <w:t>在10</w:t>
      </w:r>
      <w:r>
        <w:rPr>
          <w:rFonts w:hint="eastAsia" w:ascii="方正仿宋_GBK" w:eastAsia="方正仿宋_GBK"/>
          <w:color w:val="auto"/>
          <w:sz w:val="32"/>
          <w:szCs w:val="32"/>
        </w:rPr>
        <w:t>万元以上的，由区住房城乡建委牵头会同区</w:t>
      </w:r>
      <w:r>
        <w:rPr>
          <w:rFonts w:hint="eastAsia" w:ascii="方正仿宋_GBK" w:eastAsia="方正仿宋_GBK"/>
          <w:color w:val="auto"/>
          <w:sz w:val="32"/>
          <w:szCs w:val="32"/>
          <w:lang w:eastAsia="zh-CN"/>
        </w:rPr>
        <w:t>发展改革</w:t>
      </w:r>
      <w:r>
        <w:rPr>
          <w:rFonts w:hint="eastAsia" w:ascii="方正仿宋_GBK" w:eastAsia="方正仿宋_GBK"/>
          <w:color w:val="auto"/>
          <w:sz w:val="32"/>
          <w:szCs w:val="32"/>
        </w:rPr>
        <w:t>委、区财政局、区税务局、</w:t>
      </w:r>
      <w:r>
        <w:rPr>
          <w:rFonts w:hint="eastAsia" w:ascii="方正仿宋_GBK" w:eastAsia="方正仿宋_GBK"/>
          <w:color w:val="auto"/>
          <w:sz w:val="32"/>
          <w:szCs w:val="32"/>
          <w:lang w:val="en-US" w:eastAsia="zh-CN"/>
        </w:rPr>
        <w:t>区统计局、</w:t>
      </w:r>
      <w:r>
        <w:rPr>
          <w:rFonts w:hint="eastAsia" w:ascii="方正仿宋_GBK" w:eastAsia="方正仿宋_GBK"/>
          <w:color w:val="auto"/>
          <w:sz w:val="32"/>
          <w:szCs w:val="32"/>
        </w:rPr>
        <w:t>区</w:t>
      </w:r>
      <w:r>
        <w:rPr>
          <w:rFonts w:hint="eastAsia" w:ascii="方正仿宋_GBK" w:eastAsia="方正仿宋_GBK"/>
          <w:color w:val="auto"/>
          <w:sz w:val="32"/>
          <w:szCs w:val="32"/>
          <w:lang w:eastAsia="zh-CN"/>
        </w:rPr>
        <w:t>民营经济</w:t>
      </w:r>
      <w:r>
        <w:rPr>
          <w:rFonts w:hint="eastAsia" w:ascii="方正仿宋_GBK" w:eastAsia="方正仿宋_GBK"/>
          <w:color w:val="auto"/>
          <w:sz w:val="32"/>
          <w:szCs w:val="32"/>
        </w:rPr>
        <w:t>局等部门审核后，提出意见报区政府审定。建筑企业在满足申报条件的当年，发生较大及以上安全生产事故或质量事故的，取消政策享受资格。对骗取或套取产业扶持资金的单位和个人，按照《财政违法行为处罚处分条例》（国务院</w:t>
      </w:r>
      <w:r>
        <w:rPr>
          <w:rFonts w:hint="default" w:ascii="Times New Roman" w:hAnsi="Times New Roman" w:eastAsia="方正仿宋_GBK" w:cs="Times New Roman"/>
          <w:color w:val="auto"/>
          <w:sz w:val="32"/>
          <w:szCs w:val="32"/>
        </w:rPr>
        <w:t>令第427号）进</w:t>
      </w:r>
      <w:r>
        <w:rPr>
          <w:rFonts w:hint="eastAsia" w:ascii="方正仿宋_GBK" w:eastAsia="方正仿宋_GBK"/>
          <w:color w:val="auto"/>
          <w:sz w:val="32"/>
          <w:szCs w:val="32"/>
        </w:rPr>
        <w:t>行处理，构成犯罪的，将移交司法机关依法处理。</w:t>
      </w:r>
    </w:p>
    <w:p>
      <w:pPr>
        <w:keepNext w:val="0"/>
        <w:keepLines w:val="0"/>
        <w:pageBreakBefore w:val="0"/>
        <w:kinsoku/>
        <w:wordWrap/>
        <w:overflowPunct/>
        <w:topLinePunct w:val="0"/>
        <w:autoSpaceDE w:val="0"/>
        <w:autoSpaceDN w:val="0"/>
        <w:bidi w:val="0"/>
        <w:snapToGrid/>
        <w:spacing w:line="600" w:lineRule="exact"/>
        <w:ind w:firstLine="640" w:firstLineChars="200"/>
        <w:textAlignment w:val="auto"/>
        <w:rPr>
          <w:rFonts w:ascii="Times New Roman" w:hAnsi="Times New Roman" w:cs="Times New Roman"/>
        </w:rPr>
      </w:pPr>
      <w:r>
        <w:rPr>
          <w:rFonts w:hint="eastAsia" w:ascii="方正仿宋_GBK" w:eastAsia="方正仿宋_GBK"/>
          <w:color w:val="auto"/>
          <w:sz w:val="32"/>
          <w:szCs w:val="32"/>
        </w:rPr>
        <w:t>本文件自印发之日起实施，原《重庆市北碚区人民政府办公室关于打造一流环境精准服务企业进一步促进建筑业改革与持续健康发展的实施意见》（北碚府</w:t>
      </w:r>
      <w:r>
        <w:rPr>
          <w:rFonts w:hint="default" w:ascii="Times New Roman" w:hAnsi="Times New Roman" w:eastAsia="方正仿宋_GBK" w:cs="Times New Roman"/>
          <w:color w:val="auto"/>
          <w:sz w:val="32"/>
          <w:szCs w:val="32"/>
        </w:rPr>
        <w:t>办发〔2019〕60号）同</w:t>
      </w:r>
      <w:r>
        <w:rPr>
          <w:rFonts w:hint="eastAsia" w:ascii="方正仿宋_GBK" w:eastAsia="方正仿宋_GBK"/>
          <w:color w:val="auto"/>
          <w:sz w:val="32"/>
          <w:szCs w:val="32"/>
        </w:rPr>
        <w:t>时废止。本文件所列优惠措施与区内其他优惠政策如有重复，可择优申请，但不得重复享受。</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1"/>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重  重庆市北碚区人民政府办公室发布</w:t>
    </w:r>
    <w:r>
      <w:rPr>
        <w:rFonts w:hint="eastAsia" w:ascii="宋体" w:hAnsi="宋体" w:eastAsia="宋体" w:cs="宋体"/>
        <w:b/>
        <w:bCs/>
        <w:color w:val="005192"/>
        <w:sz w:val="28"/>
        <w:szCs w:val="44"/>
        <w:lang w:val="en-US" w:eastAsia="zh-CN"/>
      </w:rPr>
      <w:t xml:space="preserve"> </w:t>
    </w:r>
  </w:p>
  <w:p>
    <w:pPr>
      <w:pStyle w:val="11"/>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9F9127F"/>
    <w:rsid w:val="4BC77339"/>
    <w:rsid w:val="4C9236C5"/>
    <w:rsid w:val="4E250A85"/>
    <w:rsid w:val="4FFD4925"/>
    <w:rsid w:val="505C172E"/>
    <w:rsid w:val="506405EA"/>
    <w:rsid w:val="51DE460F"/>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B8C736C"/>
    <w:rsid w:val="6BCE143D"/>
    <w:rsid w:val="6D0E3F22"/>
    <w:rsid w:val="744E4660"/>
    <w:rsid w:val="75143845"/>
    <w:rsid w:val="753355A2"/>
    <w:rsid w:val="759F1C61"/>
    <w:rsid w:val="75A75EC4"/>
    <w:rsid w:val="769F2DE8"/>
    <w:rsid w:val="76FDEB7C"/>
    <w:rsid w:val="77790C0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6"/>
    <w:link w:val="27"/>
    <w:qFormat/>
    <w:uiPriority w:val="0"/>
    <w:pPr>
      <w:jc w:val="center"/>
    </w:pPr>
    <w:rPr>
      <w:rFonts w:eastAsia="楷体_GB2312"/>
      <w:b/>
      <w:bCs/>
      <w:sz w:val="44"/>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ody Text Indent"/>
    <w:basedOn w:val="1"/>
    <w:link w:val="25"/>
    <w:qFormat/>
    <w:uiPriority w:val="99"/>
    <w:pPr>
      <w:spacing w:after="120"/>
      <w:ind w:left="420" w:leftChars="200"/>
    </w:pPr>
  </w:style>
  <w:style w:type="paragraph" w:styleId="8">
    <w:name w:val="toc 5"/>
    <w:basedOn w:val="1"/>
    <w:next w:val="1"/>
    <w:qFormat/>
    <w:uiPriority w:val="0"/>
    <w:pPr>
      <w:ind w:left="1280"/>
      <w:jc w:val="left"/>
    </w:pPr>
    <w:rPr>
      <w:rFonts w:eastAsia="Calibri"/>
      <w:sz w:val="18"/>
      <w:szCs w:val="18"/>
    </w:rPr>
  </w:style>
  <w:style w:type="paragraph" w:styleId="9">
    <w:name w:val="Balloon Text"/>
    <w:basedOn w:val="1"/>
    <w:link w:val="24"/>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link w:val="28"/>
    <w:qFormat/>
    <w:uiPriority w:val="0"/>
    <w:pPr>
      <w:spacing w:after="120"/>
      <w:ind w:firstLine="420" w:firstLineChars="100"/>
      <w:jc w:val="both"/>
    </w:pPr>
    <w:rPr>
      <w:rFonts w:eastAsia="方正仿宋_GBK"/>
      <w:b w:val="0"/>
      <w:bCs w:val="0"/>
      <w:sz w:val="32"/>
    </w:rPr>
  </w:style>
  <w:style w:type="paragraph" w:styleId="15">
    <w:name w:val="Body Text First Indent 2"/>
    <w:basedOn w:val="7"/>
    <w:link w:val="26"/>
    <w:qFormat/>
    <w:uiPriority w:val="99"/>
    <w:pPr>
      <w:ind w:firstLine="420" w:firstLineChars="200"/>
    </w:pPr>
  </w:style>
  <w:style w:type="character" w:styleId="18">
    <w:name w:val="Strong"/>
    <w:basedOn w:val="17"/>
    <w:qFormat/>
    <w:uiPriority w:val="0"/>
    <w:rPr>
      <w:b/>
      <w:bCs/>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页码1"/>
    <w:basedOn w:val="17"/>
    <w:qFormat/>
    <w:uiPriority w:val="0"/>
    <w:rPr>
      <w:rFonts w:cs="Times New Roman"/>
    </w:rPr>
  </w:style>
  <w:style w:type="paragraph" w:customStyle="1" w:styleId="21">
    <w:name w:val="List Paragraph1"/>
    <w:basedOn w:val="1"/>
    <w:qFormat/>
    <w:uiPriority w:val="0"/>
    <w:pPr>
      <w:ind w:firstLine="420" w:firstLineChars="200"/>
    </w:pPr>
    <w:rPr>
      <w:szCs w:val="32"/>
    </w:rPr>
  </w:style>
  <w:style w:type="character" w:customStyle="1" w:styleId="22">
    <w:name w:val="NormalCharacter"/>
    <w:link w:val="23"/>
    <w:qFormat/>
    <w:uiPriority w:val="0"/>
  </w:style>
  <w:style w:type="paragraph" w:customStyle="1" w:styleId="23">
    <w:name w:val="UserStyle_1"/>
    <w:basedOn w:val="1"/>
    <w:link w:val="22"/>
    <w:qFormat/>
    <w:uiPriority w:val="0"/>
    <w:pPr>
      <w:widowControl/>
      <w:spacing w:line="856" w:lineRule="atLeast"/>
      <w:textAlignment w:val="baseline"/>
    </w:pPr>
  </w:style>
  <w:style w:type="character" w:customStyle="1" w:styleId="24">
    <w:name w:val="批注框文本 Char"/>
    <w:basedOn w:val="17"/>
    <w:link w:val="9"/>
    <w:qFormat/>
    <w:uiPriority w:val="0"/>
    <w:rPr>
      <w:rFonts w:eastAsia="方正仿宋_GBK" w:asciiTheme="minorHAnsi" w:hAnsiTheme="minorHAnsi" w:cstheme="minorBidi"/>
      <w:kern w:val="2"/>
      <w:sz w:val="18"/>
      <w:szCs w:val="18"/>
    </w:rPr>
  </w:style>
  <w:style w:type="character" w:customStyle="1" w:styleId="25">
    <w:name w:val="正文文本缩进 Char"/>
    <w:basedOn w:val="17"/>
    <w:link w:val="7"/>
    <w:qFormat/>
    <w:uiPriority w:val="0"/>
    <w:rPr>
      <w:rFonts w:eastAsia="方正仿宋_GBK" w:asciiTheme="minorHAnsi" w:hAnsiTheme="minorHAnsi" w:cstheme="minorBidi"/>
      <w:kern w:val="2"/>
      <w:sz w:val="32"/>
      <w:szCs w:val="24"/>
    </w:rPr>
  </w:style>
  <w:style w:type="character" w:customStyle="1" w:styleId="26">
    <w:name w:val="正文首行缩进 2 Char"/>
    <w:basedOn w:val="25"/>
    <w:link w:val="15"/>
    <w:qFormat/>
    <w:uiPriority w:val="0"/>
  </w:style>
  <w:style w:type="character" w:customStyle="1" w:styleId="27">
    <w:name w:val="正文文本 Char"/>
    <w:basedOn w:val="17"/>
    <w:link w:val="5"/>
    <w:qFormat/>
    <w:uiPriority w:val="0"/>
    <w:rPr>
      <w:rFonts w:eastAsia="楷体_GB2312" w:asciiTheme="minorHAnsi" w:hAnsiTheme="minorHAnsi" w:cstheme="minorBidi"/>
      <w:b/>
      <w:bCs/>
      <w:kern w:val="2"/>
      <w:sz w:val="44"/>
      <w:szCs w:val="24"/>
    </w:rPr>
  </w:style>
  <w:style w:type="character" w:customStyle="1" w:styleId="28">
    <w:name w:val="正文首行缩进 Char"/>
    <w:basedOn w:val="27"/>
    <w:link w:val="14"/>
    <w:qFormat/>
    <w:uiPriority w:val="0"/>
  </w:style>
  <w:style w:type="character" w:customStyle="1" w:styleId="29">
    <w:name w:val="font71"/>
    <w:basedOn w:val="17"/>
    <w:qFormat/>
    <w:uiPriority w:val="0"/>
    <w:rPr>
      <w:rFonts w:hint="eastAsia" w:ascii="方正仿宋_GBK" w:hAnsi="方正仿宋_GBK" w:eastAsia="方正仿宋_GBK" w:cs="方正仿宋_GBK"/>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2357</Words>
  <Characters>2439</Characters>
  <Lines>88</Lines>
  <Paragraphs>24</Paragraphs>
  <TotalTime>4</TotalTime>
  <ScaleCrop>false</ScaleCrop>
  <LinksUpToDate>false</LinksUpToDate>
  <CharactersWithSpaces>2487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2023-01-09T07:42:54Z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