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32"/>
          <w:szCs w:val="32"/>
          <w:lang w:eastAsia="zh-CN"/>
        </w:rPr>
      </w:pPr>
      <w:r>
        <w:rPr>
          <w:rFonts w:hint="eastAsia"/>
          <w:b/>
          <w:bCs/>
          <w:sz w:val="32"/>
          <w:szCs w:val="32"/>
          <w:lang w:eastAsia="zh-CN"/>
        </w:rPr>
        <w:t>问题一：哪几类人群可以购买惠民济困保</w:t>
      </w:r>
    </w:p>
    <w:p>
      <w:pPr>
        <w:numPr>
          <w:ilvl w:val="0"/>
          <w:numId w:val="1"/>
        </w:numPr>
        <w:ind w:firstLine="640" w:firstLineChars="200"/>
        <w:rPr>
          <w:rFonts w:hint="eastAsia"/>
          <w:b w:val="0"/>
          <w:bCs w:val="0"/>
          <w:sz w:val="32"/>
          <w:szCs w:val="32"/>
          <w:lang w:val="en-US" w:eastAsia="zh-CN"/>
        </w:rPr>
      </w:pPr>
      <w:r>
        <w:rPr>
          <w:rFonts w:hint="eastAsia"/>
          <w:b w:val="0"/>
          <w:bCs w:val="0"/>
          <w:sz w:val="32"/>
          <w:szCs w:val="32"/>
          <w:lang w:val="en-US" w:eastAsia="zh-CN"/>
        </w:rPr>
        <w:t>低保对象</w:t>
      </w:r>
    </w:p>
    <w:p>
      <w:pPr>
        <w:numPr>
          <w:ilvl w:val="0"/>
          <w:numId w:val="1"/>
        </w:numPr>
        <w:ind w:firstLine="640" w:firstLineChars="200"/>
        <w:rPr>
          <w:rFonts w:hint="default"/>
          <w:b w:val="0"/>
          <w:bCs w:val="0"/>
          <w:sz w:val="32"/>
          <w:szCs w:val="32"/>
          <w:lang w:val="en-US" w:eastAsia="zh-CN"/>
        </w:rPr>
      </w:pPr>
      <w:r>
        <w:rPr>
          <w:rFonts w:hint="eastAsia"/>
          <w:b w:val="0"/>
          <w:bCs w:val="0"/>
          <w:sz w:val="32"/>
          <w:szCs w:val="32"/>
          <w:lang w:val="en-US" w:eastAsia="zh-CN"/>
        </w:rPr>
        <w:t>特困</w:t>
      </w:r>
    </w:p>
    <w:p>
      <w:pPr>
        <w:numPr>
          <w:ilvl w:val="0"/>
          <w:numId w:val="1"/>
        </w:numPr>
        <w:ind w:firstLine="640" w:firstLineChars="200"/>
        <w:rPr>
          <w:rFonts w:hint="default"/>
          <w:b w:val="0"/>
          <w:bCs w:val="0"/>
          <w:sz w:val="32"/>
          <w:szCs w:val="32"/>
          <w:lang w:val="en-US" w:eastAsia="zh-CN"/>
        </w:rPr>
      </w:pPr>
      <w:r>
        <w:rPr>
          <w:rFonts w:hint="eastAsia"/>
          <w:b w:val="0"/>
          <w:bCs w:val="0"/>
          <w:sz w:val="32"/>
          <w:szCs w:val="32"/>
          <w:lang w:val="en-US" w:eastAsia="zh-CN"/>
        </w:rPr>
        <w:t>优抚对象</w:t>
      </w:r>
    </w:p>
    <w:p>
      <w:pPr>
        <w:numPr>
          <w:ilvl w:val="0"/>
          <w:numId w:val="1"/>
        </w:numPr>
        <w:ind w:firstLine="640" w:firstLineChars="200"/>
        <w:rPr>
          <w:rFonts w:hint="default"/>
          <w:b w:val="0"/>
          <w:bCs w:val="0"/>
          <w:sz w:val="32"/>
          <w:szCs w:val="32"/>
          <w:lang w:val="en-US" w:eastAsia="zh-CN"/>
        </w:rPr>
      </w:pPr>
      <w:r>
        <w:rPr>
          <w:rFonts w:hint="eastAsia"/>
          <w:b w:val="0"/>
          <w:bCs w:val="0"/>
          <w:sz w:val="32"/>
          <w:szCs w:val="32"/>
          <w:lang w:val="en-US" w:eastAsia="zh-CN"/>
        </w:rPr>
        <w:t>孤儿和事实无人抚养儿童</w:t>
      </w:r>
    </w:p>
    <w:p>
      <w:pPr>
        <w:rPr>
          <w:rFonts w:hint="eastAsia"/>
          <w:b/>
          <w:bCs/>
          <w:sz w:val="32"/>
          <w:szCs w:val="32"/>
          <w:lang w:eastAsia="zh-CN"/>
        </w:rPr>
      </w:pPr>
      <w:r>
        <w:rPr>
          <w:rFonts w:hint="eastAsia"/>
          <w:b/>
          <w:bCs/>
          <w:sz w:val="32"/>
          <w:szCs w:val="32"/>
          <w:lang w:eastAsia="zh-CN"/>
        </w:rPr>
        <w:t>问题二：民政惠民济困保分为几类：</w:t>
      </w:r>
    </w:p>
    <w:p>
      <w:pPr>
        <w:numPr>
          <w:ilvl w:val="0"/>
          <w:numId w:val="1"/>
        </w:numPr>
        <w:ind w:firstLine="640" w:firstLineChars="200"/>
        <w:rPr>
          <w:rFonts w:hint="eastAsia"/>
          <w:b w:val="0"/>
          <w:bCs w:val="0"/>
          <w:sz w:val="32"/>
          <w:szCs w:val="32"/>
          <w:lang w:eastAsia="zh-CN"/>
        </w:rPr>
      </w:pPr>
      <w:r>
        <w:rPr>
          <w:rFonts w:hint="eastAsia"/>
          <w:b w:val="0"/>
          <w:bCs w:val="0"/>
          <w:sz w:val="32"/>
          <w:szCs w:val="32"/>
          <w:lang w:eastAsia="zh-CN"/>
        </w:rPr>
        <w:t>小额意外保险：被保险人因意外伤害导致的身故、伤残、医疗，保险机构对被保险人按照保险金额进行赔付；参保人员因意外伤害造成的死亡，给付身故保险金2000元；参保人员因意外伤害造成的残疾，给付伤残保险金，最高30000元；因意外伤害诊疗，对被保险人实际支出的符合当地社会基本医疗保险支付范围的医疗费用，对其自付部分按照100%比例给付保险金，最高5000元。</w:t>
      </w:r>
    </w:p>
    <w:p>
      <w:pPr>
        <w:numPr>
          <w:ilvl w:val="0"/>
          <w:numId w:val="1"/>
        </w:numPr>
        <w:ind w:firstLine="640" w:firstLineChars="200"/>
        <w:rPr>
          <w:rFonts w:hint="eastAsia"/>
          <w:b w:val="0"/>
          <w:bCs w:val="0"/>
          <w:sz w:val="32"/>
          <w:szCs w:val="32"/>
          <w:lang w:eastAsia="zh-CN"/>
        </w:rPr>
      </w:pPr>
      <w:r>
        <w:rPr>
          <w:rFonts w:hint="eastAsia"/>
          <w:b w:val="0"/>
          <w:bCs w:val="0"/>
          <w:sz w:val="32"/>
          <w:szCs w:val="32"/>
          <w:lang w:eastAsia="zh-CN"/>
        </w:rPr>
        <w:t>大病补充保险：被保险人因疾病住院发生的医疗费用在重庆市医保系统“一站式”结算后，医保目录外自费费用全年累计超过3000元，先减去3000元后，剩下部分按以下比例分段赔付：（1）10000元以内按25%赔付；（2）10000元-50000元按30%赔付；（3）50000元以上按35%赔付。每人每年最高赔付金额15万元。</w:t>
      </w:r>
    </w:p>
    <w:p>
      <w:pPr>
        <w:numPr>
          <w:ilvl w:val="0"/>
          <w:numId w:val="1"/>
        </w:numPr>
        <w:ind w:firstLine="640" w:firstLineChars="200"/>
        <w:rPr>
          <w:rFonts w:hint="eastAsia"/>
          <w:b w:val="0"/>
          <w:bCs w:val="0"/>
          <w:sz w:val="32"/>
          <w:szCs w:val="32"/>
          <w:lang w:eastAsia="zh-CN"/>
        </w:rPr>
      </w:pPr>
      <w:r>
        <w:rPr>
          <w:rFonts w:hint="eastAsia"/>
          <w:b w:val="0"/>
          <w:bCs w:val="0"/>
          <w:sz w:val="32"/>
          <w:szCs w:val="32"/>
          <w:lang w:eastAsia="zh-CN"/>
        </w:rPr>
        <w:t>疾病身故保险：被保险人因疾病身故，给予2000元的疾病身故保险金；可分散自行报案或者镇街等代为报案赔付。</w:t>
      </w:r>
    </w:p>
    <w:p>
      <w:pPr>
        <w:numPr>
          <w:ilvl w:val="0"/>
          <w:numId w:val="1"/>
        </w:numPr>
        <w:ind w:firstLine="640" w:firstLineChars="200"/>
        <w:rPr>
          <w:rFonts w:hint="eastAsia"/>
          <w:b w:val="0"/>
          <w:bCs w:val="0"/>
          <w:sz w:val="32"/>
          <w:szCs w:val="32"/>
          <w:lang w:eastAsia="zh-CN"/>
        </w:rPr>
      </w:pPr>
      <w:r>
        <w:rPr>
          <w:rFonts w:hint="eastAsia"/>
          <w:b w:val="0"/>
          <w:bCs w:val="0"/>
          <w:sz w:val="32"/>
          <w:szCs w:val="32"/>
          <w:lang w:eastAsia="zh-CN"/>
        </w:rPr>
        <w:t>学生重大疾病保险：被保险人中年龄在3-22（含）岁在校学生首次确诊患以下重大疾病的，给予10000元的重大疾病保险一次性赔付。重大疾病包括：（1）恶性肿瘤；（2）重大器官移植术或造血干细胞移植术；（3）急性肾功能衰竭或终末期肾病（或称慢性肾功能衰竭尿毒症期）；（4）急性或亚急性重症肝炎；（5）良性脑肿瘤；（6）脑炎后遗症或脑膜炎后遗症；（7）重型再生障碍性贫血；（8）脊髓灰质炎症；（9）严重幼年型类风湿性关节炎；（10）严重川崎氏病；（11）重症肌无力；（12）胰岛素依赖型糖尿病；（13）双目失明；（14）瘫痪；（15）重症心肌炎伴充血性心力衰竭；（16）慢性肝功能衰竭失代偿期；（17）心脏瓣膜手术；（18）主动脉手术；（19）严重脑损伤；（20）严重III度烧伤。</w:t>
      </w:r>
    </w:p>
    <w:p>
      <w:pPr>
        <w:numPr>
          <w:ilvl w:val="0"/>
          <w:numId w:val="1"/>
        </w:numPr>
        <w:ind w:firstLine="640" w:firstLineChars="200"/>
        <w:rPr>
          <w:rFonts w:hint="eastAsia"/>
          <w:b w:val="0"/>
          <w:bCs w:val="0"/>
          <w:sz w:val="32"/>
          <w:szCs w:val="32"/>
          <w:lang w:eastAsia="zh-CN"/>
        </w:rPr>
      </w:pPr>
      <w:r>
        <w:rPr>
          <w:rFonts w:hint="eastAsia"/>
          <w:b w:val="0"/>
          <w:bCs w:val="0"/>
          <w:sz w:val="32"/>
          <w:szCs w:val="32"/>
          <w:lang w:eastAsia="zh-CN"/>
        </w:rPr>
        <w:t xml:space="preserve"> 困难人群升学补助金保险：被保险人参加高考或研究生考试，被全日制高等院校录取入学当年给予一次性补助金。补助金标准：考取大专入学后给予补助金2000元；考取本科入学后给予补助金3000元；考取研究生入学后给予补助金5000元。</w:t>
      </w:r>
    </w:p>
    <w:p>
      <w:pPr>
        <w:rPr>
          <w:rFonts w:hint="eastAsia"/>
          <w:b/>
          <w:bCs/>
          <w:sz w:val="32"/>
          <w:szCs w:val="32"/>
          <w:lang w:eastAsia="zh-CN"/>
        </w:rPr>
      </w:pPr>
      <w:r>
        <w:rPr>
          <w:rFonts w:hint="eastAsia"/>
          <w:b/>
          <w:bCs/>
          <w:sz w:val="32"/>
          <w:szCs w:val="32"/>
          <w:lang w:eastAsia="zh-CN"/>
        </w:rPr>
        <w:t>问题三</w:t>
      </w:r>
      <w:r>
        <w:rPr>
          <w:rFonts w:hint="eastAsia"/>
          <w:b/>
          <w:bCs/>
          <w:sz w:val="32"/>
          <w:szCs w:val="32"/>
          <w:lang w:val="en-US" w:eastAsia="zh-CN"/>
        </w:rPr>
        <w:t>:</w:t>
      </w:r>
      <w:r>
        <w:rPr>
          <w:rFonts w:hint="eastAsia"/>
          <w:b/>
          <w:bCs/>
          <w:sz w:val="32"/>
          <w:szCs w:val="32"/>
          <w:lang w:eastAsia="zh-CN"/>
        </w:rPr>
        <w:t>如何理赔？</w:t>
      </w:r>
    </w:p>
    <w:p>
      <w:pPr>
        <w:numPr>
          <w:ilvl w:val="0"/>
          <w:numId w:val="2"/>
        </w:numPr>
        <w:rPr>
          <w:rFonts w:hint="eastAsia"/>
          <w:b w:val="0"/>
          <w:bCs w:val="0"/>
          <w:sz w:val="32"/>
          <w:szCs w:val="32"/>
          <w:lang w:eastAsia="zh-CN"/>
        </w:rPr>
      </w:pPr>
      <w:r>
        <w:rPr>
          <w:rFonts w:hint="eastAsia"/>
          <w:b w:val="0"/>
          <w:bCs w:val="0"/>
          <w:sz w:val="32"/>
          <w:szCs w:val="32"/>
          <w:lang w:eastAsia="zh-CN"/>
        </w:rPr>
        <w:t>集中理赔：参保人无需报案和提交资料，由保险公司通过区（县）民政系统对接医保系统提取的住院医疗数据，计算后每月集中将赔款转到参保人银行卡上。</w:t>
      </w:r>
    </w:p>
    <w:p>
      <w:pPr>
        <w:numPr>
          <w:ilvl w:val="0"/>
          <w:numId w:val="2"/>
        </w:numPr>
        <w:rPr>
          <w:rFonts w:hint="eastAsia"/>
          <w:b w:val="0"/>
          <w:bCs w:val="0"/>
          <w:sz w:val="32"/>
          <w:szCs w:val="32"/>
          <w:lang w:eastAsia="zh-CN"/>
        </w:rPr>
      </w:pPr>
      <w:r>
        <w:rPr>
          <w:rFonts w:hint="eastAsia"/>
          <w:b w:val="0"/>
          <w:bCs w:val="0"/>
          <w:sz w:val="32"/>
          <w:szCs w:val="32"/>
          <w:lang w:eastAsia="zh-CN"/>
        </w:rPr>
        <w:t>非集中理赔：参保人（或协助参保人办理理赔的人员）需联系保险公司报案，并根据要求提交理赔资料。保险公司报案电话：95518。</w:t>
      </w:r>
    </w:p>
    <w:p>
      <w:pPr>
        <w:rPr>
          <w:rFonts w:hint="eastAsia"/>
          <w:b w:val="0"/>
          <w:bCs w:val="0"/>
          <w:sz w:val="32"/>
          <w:szCs w:val="32"/>
          <w:lang w:eastAsia="zh-CN"/>
        </w:rPr>
      </w:pPr>
      <w:r>
        <w:rPr>
          <w:rFonts w:hint="eastAsia"/>
          <w:b w:val="0"/>
          <w:bCs w:val="0"/>
          <w:sz w:val="32"/>
          <w:szCs w:val="32"/>
          <w:lang w:val="en-US" w:eastAsia="zh-CN"/>
        </w:rPr>
        <w:t>3、</w:t>
      </w:r>
      <w:r>
        <w:rPr>
          <w:rFonts w:hint="eastAsia"/>
          <w:b w:val="0"/>
          <w:bCs w:val="0"/>
          <w:sz w:val="32"/>
          <w:szCs w:val="32"/>
          <w:lang w:eastAsia="zh-CN"/>
        </w:rPr>
        <w:t>主动理赔：保险公司主动对接教委或民政，获取升学人员信息后联系参保人理赔，参保人也可联系保险公司进行赔付。</w:t>
      </w:r>
    </w:p>
    <w:p>
      <w:pPr>
        <w:rPr>
          <w:rFonts w:hint="eastAsia"/>
          <w:b/>
          <w:bCs/>
          <w:sz w:val="32"/>
          <w:szCs w:val="32"/>
          <w:lang w:val="en-US" w:eastAsia="zh-CN"/>
        </w:rPr>
      </w:pPr>
      <w:r>
        <w:rPr>
          <w:rFonts w:hint="eastAsia"/>
          <w:b/>
          <w:bCs/>
          <w:sz w:val="32"/>
          <w:szCs w:val="32"/>
          <w:lang w:val="en-US" w:eastAsia="zh-CN"/>
        </w:rPr>
        <w:t>问题四：理赔需要那些资料？</w:t>
      </w:r>
    </w:p>
    <w:tbl>
      <w:tblPr>
        <w:tblStyle w:val="3"/>
        <w:tblW w:w="11370" w:type="dxa"/>
        <w:tblInd w:w="-14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515"/>
        <w:gridCol w:w="1410"/>
        <w:gridCol w:w="7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序号</w:t>
            </w:r>
          </w:p>
        </w:tc>
        <w:tc>
          <w:tcPr>
            <w:tcW w:w="1515" w:type="dxa"/>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险种/材料</w:t>
            </w:r>
          </w:p>
        </w:tc>
        <w:tc>
          <w:tcPr>
            <w:tcW w:w="1410" w:type="dxa"/>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理赔方式</w:t>
            </w:r>
          </w:p>
        </w:tc>
        <w:tc>
          <w:tcPr>
            <w:tcW w:w="7605" w:type="dxa"/>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所需材料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1515" w:type="dxa"/>
            <w:vAlign w:val="top"/>
          </w:tcPr>
          <w:p>
            <w:pPr>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通用材料</w:t>
            </w:r>
          </w:p>
        </w:tc>
        <w:tc>
          <w:tcPr>
            <w:tcW w:w="1410" w:type="dxa"/>
            <w:vAlign w:val="top"/>
          </w:tcPr>
          <w:p>
            <w:pPr>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非集中理赔</w:t>
            </w:r>
          </w:p>
        </w:tc>
        <w:tc>
          <w:tcPr>
            <w:tcW w:w="7605" w:type="dxa"/>
          </w:tcPr>
          <w:p>
            <w:pPr>
              <w:rPr>
                <w:rFonts w:hint="eastAsia"/>
                <w:b w:val="0"/>
                <w:bCs w:val="0"/>
                <w:sz w:val="21"/>
                <w:szCs w:val="21"/>
                <w:vertAlign w:val="baseline"/>
                <w:lang w:val="en-US" w:eastAsia="zh-CN"/>
              </w:rPr>
            </w:pPr>
            <w:r>
              <w:rPr>
                <w:rFonts w:hint="eastAsia"/>
                <w:b w:val="0"/>
                <w:bCs w:val="0"/>
                <w:sz w:val="21"/>
                <w:szCs w:val="21"/>
                <w:vertAlign w:val="baseline"/>
                <w:lang w:val="en-US" w:eastAsia="zh-CN"/>
              </w:rPr>
              <w:t>被保险人身份证或户口页复印件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1515" w:type="dxa"/>
            <w:vAlign w:val="top"/>
          </w:tcPr>
          <w:p>
            <w:pPr>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意外身故</w:t>
            </w:r>
          </w:p>
        </w:tc>
        <w:tc>
          <w:tcPr>
            <w:tcW w:w="1410" w:type="dxa"/>
            <w:vAlign w:val="top"/>
          </w:tcPr>
          <w:p>
            <w:pPr>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非集中理赔</w:t>
            </w:r>
          </w:p>
        </w:tc>
        <w:tc>
          <w:tcPr>
            <w:tcW w:w="7605" w:type="dxa"/>
          </w:tcPr>
          <w:p>
            <w:pPr>
              <w:rPr>
                <w:rFonts w:hint="eastAsia"/>
                <w:b w:val="0"/>
                <w:bCs w:val="0"/>
                <w:sz w:val="21"/>
                <w:szCs w:val="21"/>
                <w:vertAlign w:val="baseline"/>
                <w:lang w:val="en-US" w:eastAsia="zh-CN"/>
              </w:rPr>
            </w:pPr>
            <w:r>
              <w:rPr>
                <w:rFonts w:hint="eastAsia"/>
                <w:b w:val="0"/>
                <w:bCs w:val="0"/>
                <w:sz w:val="21"/>
                <w:szCs w:val="21"/>
                <w:vertAlign w:val="baseline"/>
                <w:lang w:val="en-US" w:eastAsia="zh-CN"/>
              </w:rPr>
              <w:t>死亡三证（即身故证明、丧葬证明、户口注销证明）中的一种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3</w:t>
            </w:r>
          </w:p>
        </w:tc>
        <w:tc>
          <w:tcPr>
            <w:tcW w:w="1515" w:type="dxa"/>
            <w:vAlign w:val="top"/>
          </w:tcPr>
          <w:p>
            <w:pPr>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意外残疾</w:t>
            </w:r>
          </w:p>
        </w:tc>
        <w:tc>
          <w:tcPr>
            <w:tcW w:w="1410" w:type="dxa"/>
            <w:vAlign w:val="top"/>
          </w:tcPr>
          <w:p>
            <w:pPr>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非集中理赔</w:t>
            </w:r>
          </w:p>
        </w:tc>
        <w:tc>
          <w:tcPr>
            <w:tcW w:w="7605" w:type="dxa"/>
          </w:tcPr>
          <w:p>
            <w:pPr>
              <w:rPr>
                <w:rFonts w:hint="eastAsia"/>
                <w:b w:val="0"/>
                <w:bCs w:val="0"/>
                <w:sz w:val="21"/>
                <w:szCs w:val="21"/>
                <w:vertAlign w:val="baseline"/>
                <w:lang w:val="en-US" w:eastAsia="zh-CN"/>
              </w:rPr>
            </w:pPr>
            <w:r>
              <w:rPr>
                <w:rFonts w:hint="eastAsia"/>
                <w:b w:val="0"/>
                <w:bCs w:val="0"/>
                <w:sz w:val="21"/>
                <w:szCs w:val="21"/>
                <w:vertAlign w:val="baseline"/>
                <w:lang w:val="en-US" w:eastAsia="zh-CN"/>
              </w:rPr>
              <w:t>残疾鉴定书（需有相关资质的机构提供）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4</w:t>
            </w:r>
          </w:p>
        </w:tc>
        <w:tc>
          <w:tcPr>
            <w:tcW w:w="1515" w:type="dxa"/>
            <w:vAlign w:val="top"/>
          </w:tcPr>
          <w:p>
            <w:pPr>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意外医疗住院</w:t>
            </w:r>
          </w:p>
        </w:tc>
        <w:tc>
          <w:tcPr>
            <w:tcW w:w="1410" w:type="dxa"/>
            <w:vAlign w:val="top"/>
          </w:tcPr>
          <w:p>
            <w:pPr>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非集中理赔</w:t>
            </w:r>
          </w:p>
        </w:tc>
        <w:tc>
          <w:tcPr>
            <w:tcW w:w="7605" w:type="dxa"/>
          </w:tcPr>
          <w:p>
            <w:pPr>
              <w:rPr>
                <w:rFonts w:hint="eastAsia"/>
                <w:b w:val="0"/>
                <w:bCs w:val="0"/>
                <w:sz w:val="21"/>
                <w:szCs w:val="21"/>
                <w:vertAlign w:val="baseline"/>
                <w:lang w:val="en-US" w:eastAsia="zh-CN"/>
              </w:rPr>
            </w:pPr>
            <w:r>
              <w:rPr>
                <w:rFonts w:hint="eastAsia"/>
                <w:b w:val="0"/>
                <w:bCs w:val="0"/>
                <w:sz w:val="21"/>
                <w:szCs w:val="21"/>
                <w:vertAlign w:val="baseline"/>
                <w:lang w:val="en-US" w:eastAsia="zh-CN"/>
              </w:rPr>
              <w:t>医疗费原始发票、出院证、医保结算表及病案记录。                           若医疗发票和出院证明为复印件，需在复印件上加盖报销单位鲜章，并提供报销单位结算清单原件。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5</w:t>
            </w:r>
          </w:p>
        </w:tc>
        <w:tc>
          <w:tcPr>
            <w:tcW w:w="1515" w:type="dxa"/>
            <w:vAlign w:val="top"/>
          </w:tcPr>
          <w:p>
            <w:pPr>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意外医疗门诊</w:t>
            </w:r>
          </w:p>
        </w:tc>
        <w:tc>
          <w:tcPr>
            <w:tcW w:w="1410" w:type="dxa"/>
            <w:vAlign w:val="top"/>
          </w:tcPr>
          <w:p>
            <w:pPr>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非集中理赔</w:t>
            </w:r>
          </w:p>
        </w:tc>
        <w:tc>
          <w:tcPr>
            <w:tcW w:w="7605" w:type="dxa"/>
          </w:tcPr>
          <w:p>
            <w:pPr>
              <w:rPr>
                <w:rFonts w:hint="eastAsia"/>
                <w:b w:val="0"/>
                <w:bCs w:val="0"/>
                <w:sz w:val="21"/>
                <w:szCs w:val="21"/>
                <w:vertAlign w:val="baseline"/>
                <w:lang w:val="en-US" w:eastAsia="zh-CN"/>
              </w:rPr>
            </w:pPr>
            <w:r>
              <w:rPr>
                <w:rFonts w:hint="eastAsia"/>
                <w:b w:val="0"/>
                <w:bCs w:val="0"/>
                <w:sz w:val="21"/>
                <w:szCs w:val="21"/>
                <w:vertAlign w:val="baseline"/>
                <w:lang w:val="en-US" w:eastAsia="zh-CN"/>
              </w:rPr>
              <w:t>医疗费原始发票和费用明细清单</w:t>
            </w:r>
          </w:p>
          <w:p>
            <w:pPr>
              <w:rPr>
                <w:rFonts w:hint="eastAsia"/>
                <w:b w:val="0"/>
                <w:bCs w:val="0"/>
                <w:sz w:val="21"/>
                <w:szCs w:val="21"/>
                <w:vertAlign w:val="baseline"/>
                <w:lang w:val="en-US" w:eastAsia="zh-CN"/>
              </w:rPr>
            </w:pPr>
            <w:r>
              <w:rPr>
                <w:rFonts w:hint="eastAsia"/>
                <w:b w:val="0"/>
                <w:bCs w:val="0"/>
                <w:sz w:val="21"/>
                <w:szCs w:val="21"/>
                <w:vertAlign w:val="baseline"/>
                <w:lang w:val="en-US" w:eastAsia="zh-CN"/>
              </w:rPr>
              <w:t>诊断证明、处方单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6</w:t>
            </w:r>
          </w:p>
        </w:tc>
        <w:tc>
          <w:tcPr>
            <w:tcW w:w="1515" w:type="dxa"/>
            <w:vAlign w:val="top"/>
          </w:tcPr>
          <w:p>
            <w:pPr>
              <w:rPr>
                <w:rFonts w:hint="eastAsia" w:asciiTheme="minorHAnsi" w:hAnsiTheme="minorHAnsi" w:eastAsiaTheme="minorEastAsia" w:cstheme="minorBidi"/>
                <w:b w:val="0"/>
                <w:bCs w:val="0"/>
                <w:kern w:val="2"/>
                <w:sz w:val="21"/>
                <w:szCs w:val="21"/>
                <w:vertAlign w:val="baseline"/>
                <w:lang w:val="en-US" w:eastAsia="zh-CN" w:bidi="ar-SA"/>
              </w:rPr>
            </w:pPr>
            <w:r>
              <w:rPr>
                <w:rFonts w:hint="eastAsia" w:cstheme="minorBidi"/>
                <w:b w:val="0"/>
                <w:bCs w:val="0"/>
                <w:kern w:val="2"/>
                <w:sz w:val="21"/>
                <w:szCs w:val="21"/>
                <w:vertAlign w:val="baseline"/>
                <w:lang w:val="en-US" w:eastAsia="zh-CN" w:bidi="ar-SA"/>
              </w:rPr>
              <w:t>大病补充保险</w:t>
            </w:r>
          </w:p>
        </w:tc>
        <w:tc>
          <w:tcPr>
            <w:tcW w:w="1410" w:type="dxa"/>
            <w:vAlign w:val="top"/>
          </w:tcPr>
          <w:p>
            <w:pPr>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集中理赔  非集中理赔</w:t>
            </w:r>
          </w:p>
        </w:tc>
        <w:tc>
          <w:tcPr>
            <w:tcW w:w="7605" w:type="dxa"/>
            <w:vAlign w:val="top"/>
          </w:tcPr>
          <w:p>
            <w:pPr>
              <w:rPr>
                <w:rFonts w:hint="eastAsia"/>
                <w:b w:val="0"/>
                <w:bCs w:val="0"/>
                <w:sz w:val="21"/>
                <w:szCs w:val="21"/>
                <w:vertAlign w:val="baseline"/>
                <w:lang w:val="en-US" w:eastAsia="zh-CN"/>
              </w:rPr>
            </w:pPr>
            <w:r>
              <w:rPr>
                <w:rFonts w:hint="eastAsia"/>
                <w:b w:val="0"/>
                <w:bCs w:val="0"/>
                <w:sz w:val="21"/>
                <w:szCs w:val="21"/>
                <w:vertAlign w:val="baseline"/>
                <w:lang w:val="en-US" w:eastAsia="zh-CN"/>
              </w:rPr>
              <w:t>无需参保人员提供资料</w:t>
            </w:r>
          </w:p>
          <w:p>
            <w:pPr>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出院证、病案记录（近期理赔暂时可不提供）、原始发票、医保结算表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7</w:t>
            </w:r>
          </w:p>
        </w:tc>
        <w:tc>
          <w:tcPr>
            <w:tcW w:w="1515" w:type="dxa"/>
            <w:vAlign w:val="top"/>
          </w:tcPr>
          <w:p>
            <w:pPr>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疾病身故</w:t>
            </w:r>
          </w:p>
        </w:tc>
        <w:tc>
          <w:tcPr>
            <w:tcW w:w="1410" w:type="dxa"/>
            <w:vAlign w:val="top"/>
          </w:tcPr>
          <w:p>
            <w:pPr>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非集中理赔</w:t>
            </w:r>
          </w:p>
        </w:tc>
        <w:tc>
          <w:tcPr>
            <w:tcW w:w="7605" w:type="dxa"/>
            <w:vAlign w:val="top"/>
          </w:tcPr>
          <w:p>
            <w:pPr>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死亡三证（即身故证明、丧葬证明、户口注销证明）中的一种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8</w:t>
            </w:r>
          </w:p>
        </w:tc>
        <w:tc>
          <w:tcPr>
            <w:tcW w:w="1515" w:type="dxa"/>
            <w:vAlign w:val="top"/>
          </w:tcPr>
          <w:p>
            <w:pPr>
              <w:rPr>
                <w:rFonts w:hint="eastAsia"/>
                <w:b w:val="0"/>
                <w:bCs w:val="0"/>
                <w:sz w:val="21"/>
                <w:szCs w:val="21"/>
                <w:vertAlign w:val="baseline"/>
                <w:lang w:val="en-US" w:eastAsia="zh-CN"/>
              </w:rPr>
            </w:pPr>
            <w:r>
              <w:rPr>
                <w:rFonts w:hint="eastAsia"/>
                <w:b w:val="0"/>
                <w:bCs w:val="0"/>
                <w:sz w:val="21"/>
                <w:szCs w:val="21"/>
                <w:vertAlign w:val="baseline"/>
                <w:lang w:val="en-US" w:eastAsia="zh-CN"/>
              </w:rPr>
              <w:t>学生重大疾病</w:t>
            </w:r>
          </w:p>
          <w:p>
            <w:pPr>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保险</w:t>
            </w:r>
          </w:p>
        </w:tc>
        <w:tc>
          <w:tcPr>
            <w:tcW w:w="1410" w:type="dxa"/>
            <w:vAlign w:val="top"/>
          </w:tcPr>
          <w:p>
            <w:pPr>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非集中理赔</w:t>
            </w:r>
          </w:p>
        </w:tc>
        <w:tc>
          <w:tcPr>
            <w:tcW w:w="7605" w:type="dxa"/>
            <w:vAlign w:val="top"/>
          </w:tcPr>
          <w:p>
            <w:pPr>
              <w:rPr>
                <w:rFonts w:hint="eastAsia"/>
                <w:b w:val="0"/>
                <w:bCs w:val="0"/>
              </w:rPr>
            </w:pPr>
            <w:r>
              <w:rPr>
                <w:rFonts w:hint="eastAsia"/>
                <w:b w:val="0"/>
                <w:bCs w:val="0"/>
              </w:rPr>
              <w:t>重大疾病诊断证明</w:t>
            </w:r>
          </w:p>
          <w:p>
            <w:pPr>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rPr>
              <w:t>重大疾病确认检查报告（影像或病检报告等）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9</w:t>
            </w:r>
          </w:p>
        </w:tc>
        <w:tc>
          <w:tcPr>
            <w:tcW w:w="1515" w:type="dxa"/>
            <w:vAlign w:val="top"/>
          </w:tcPr>
          <w:p>
            <w:pPr>
              <w:rPr>
                <w:rFonts w:hint="eastAsia" w:asciiTheme="minorHAnsi" w:hAnsiTheme="minorHAnsi" w:eastAsiaTheme="minorEastAsia" w:cstheme="minorBidi"/>
                <w:b w:val="0"/>
                <w:bCs w:val="0"/>
                <w:kern w:val="2"/>
                <w:sz w:val="21"/>
                <w:szCs w:val="21"/>
                <w:vertAlign w:val="baseline"/>
                <w:lang w:val="en-US" w:eastAsia="zh-CN" w:bidi="ar-SA"/>
              </w:rPr>
            </w:pPr>
            <w:r>
              <w:rPr>
                <w:rFonts w:hint="eastAsia" w:cstheme="minorBidi"/>
                <w:b w:val="0"/>
                <w:bCs w:val="0"/>
                <w:kern w:val="2"/>
                <w:sz w:val="21"/>
                <w:szCs w:val="21"/>
                <w:vertAlign w:val="baseline"/>
                <w:lang w:val="en-US" w:eastAsia="zh-CN" w:bidi="ar-SA"/>
              </w:rPr>
              <w:t>升学补助金</w:t>
            </w:r>
          </w:p>
        </w:tc>
        <w:tc>
          <w:tcPr>
            <w:tcW w:w="1410" w:type="dxa"/>
            <w:vAlign w:val="top"/>
          </w:tcPr>
          <w:p>
            <w:pPr>
              <w:rPr>
                <w:rFonts w:hint="eastAsia" w:asciiTheme="minorHAnsi" w:hAnsiTheme="minorHAnsi" w:eastAsiaTheme="minorEastAsia" w:cstheme="minorBidi"/>
                <w:b w:val="0"/>
                <w:bCs w:val="0"/>
                <w:kern w:val="2"/>
                <w:sz w:val="21"/>
                <w:szCs w:val="21"/>
                <w:vertAlign w:val="baseline"/>
                <w:lang w:val="en-US" w:eastAsia="zh-CN" w:bidi="ar-SA"/>
              </w:rPr>
            </w:pPr>
            <w:r>
              <w:rPr>
                <w:rFonts w:hint="eastAsia" w:cstheme="minorBidi"/>
                <w:b w:val="0"/>
                <w:bCs w:val="0"/>
                <w:kern w:val="2"/>
                <w:sz w:val="21"/>
                <w:szCs w:val="21"/>
                <w:vertAlign w:val="baseline"/>
                <w:lang w:val="en-US" w:eastAsia="zh-CN" w:bidi="ar-SA"/>
              </w:rPr>
              <w:t>主动理赔</w:t>
            </w:r>
          </w:p>
        </w:tc>
        <w:tc>
          <w:tcPr>
            <w:tcW w:w="7605" w:type="dxa"/>
            <w:vAlign w:val="top"/>
          </w:tcPr>
          <w:p>
            <w:pPr>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由承保保险公司主动对接教委和民政理赔，自行收集理赔资料</w:t>
            </w:r>
          </w:p>
        </w:tc>
      </w:tr>
    </w:tbl>
    <w:p>
      <w:pPr>
        <w:rPr>
          <w:rFonts w:hint="eastAsia"/>
          <w:b/>
          <w:bCs/>
          <w:sz w:val="32"/>
          <w:szCs w:val="32"/>
          <w:lang w:val="en-US" w:eastAsia="zh-CN"/>
        </w:rPr>
      </w:pPr>
    </w:p>
    <w:p>
      <w:pPr>
        <w:rPr>
          <w:rFonts w:hint="eastAsia" w:eastAsiaTheme="minor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3EBD0"/>
    <w:multiLevelType w:val="singleLevel"/>
    <w:tmpl w:val="8563EBD0"/>
    <w:lvl w:ilvl="0" w:tentative="0">
      <w:start w:val="1"/>
      <w:numFmt w:val="decimal"/>
      <w:suff w:val="nothing"/>
      <w:lvlText w:val="%1、"/>
      <w:lvlJc w:val="left"/>
    </w:lvl>
  </w:abstractNum>
  <w:abstractNum w:abstractNumId="1">
    <w:nsid w:val="A57074C3"/>
    <w:multiLevelType w:val="singleLevel"/>
    <w:tmpl w:val="A57074C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79032F"/>
    <w:rsid w:val="04654371"/>
    <w:rsid w:val="21202147"/>
    <w:rsid w:val="6079032F"/>
    <w:rsid w:val="7A2B4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2021-12-07T09:30:00Z</dcterms:created>
  <dc:creator>悠悠我心</dc:creator>
  <cp:lastModifiedBy>悠悠我心</cp:lastModifiedBy>
  <dcterms:modified xsi:type="dcterms:W3CDTF">2021-12-08T01:51:39Z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2ABC68B79B33488E9AC6D1D7DD4D56C6</vt:lpwstr>
  </property>
</Properties>
</file>