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CE06C">
      <w:pPr>
        <w:adjustRightInd w:val="0"/>
        <w:snapToGrid w:val="0"/>
        <w:spacing w:line="600" w:lineRule="exact"/>
        <w:jc w:val="left"/>
        <w:rPr>
          <w:rFonts w:hint="default" w:ascii="方正黑体_GBK" w:hAnsi="方正黑体_GBK" w:eastAsia="方正黑体_GBK" w:cs="方正黑体_GBK"/>
          <w:color w:val="auto"/>
          <w:sz w:val="32"/>
          <w:szCs w:val="32"/>
          <w:highlight w:val="none"/>
          <w:lang w:val="en-US" w:eastAsia="zh-CN"/>
        </w:rPr>
      </w:pPr>
    </w:p>
    <w:p w14:paraId="720F8F6C">
      <w:pPr>
        <w:adjustRightInd w:val="0"/>
        <w:snapToGrid w:val="0"/>
        <w:spacing w:line="594" w:lineRule="exact"/>
        <w:jc w:val="center"/>
        <w:rPr>
          <w:rFonts w:ascii="Times New Roman" w:hAnsi="Times New Roman" w:eastAsia="方正小标宋_GBK"/>
          <w:color w:val="auto"/>
          <w:sz w:val="44"/>
          <w:szCs w:val="44"/>
          <w:highlight w:val="none"/>
        </w:rPr>
      </w:pPr>
      <w:r>
        <w:rPr>
          <w:rFonts w:ascii="Times New Roman" w:hAnsi="Times New Roman" w:eastAsia="方正小标宋_GBK"/>
          <w:color w:val="auto"/>
          <w:sz w:val="44"/>
          <w:szCs w:val="44"/>
          <w:highlight w:val="none"/>
        </w:rPr>
        <w:t>关于</w:t>
      </w:r>
      <w:r>
        <w:rPr>
          <w:rFonts w:hint="eastAsia" w:ascii="Times New Roman" w:hAnsi="Times New Roman" w:eastAsia="方正小标宋_GBK"/>
          <w:color w:val="auto"/>
          <w:sz w:val="44"/>
          <w:szCs w:val="44"/>
          <w:highlight w:val="none"/>
        </w:rPr>
        <w:t>重庆市北碚区</w:t>
      </w:r>
      <w:r>
        <w:rPr>
          <w:rFonts w:ascii="Times New Roman" w:hAnsi="Times New Roman" w:eastAsia="方正小标宋_GBK"/>
          <w:color w:val="auto"/>
          <w:sz w:val="44"/>
          <w:szCs w:val="44"/>
          <w:highlight w:val="none"/>
        </w:rPr>
        <w:t>202</w:t>
      </w:r>
      <w:r>
        <w:rPr>
          <w:rFonts w:hint="default" w:ascii="Times New Roman" w:hAnsi="Times New Roman" w:eastAsia="方正小标宋_GBK"/>
          <w:color w:val="auto"/>
          <w:sz w:val="44"/>
          <w:szCs w:val="44"/>
          <w:highlight w:val="none"/>
          <w:lang w:val="en-US" w:eastAsia="zh-CN"/>
        </w:rPr>
        <w:t>4</w:t>
      </w:r>
      <w:r>
        <w:rPr>
          <w:rFonts w:ascii="Times New Roman" w:hAnsi="Times New Roman" w:eastAsia="方正小标宋_GBK"/>
          <w:color w:val="auto"/>
          <w:sz w:val="44"/>
          <w:szCs w:val="44"/>
          <w:highlight w:val="none"/>
        </w:rPr>
        <w:t>年国民经济和社会</w:t>
      </w:r>
    </w:p>
    <w:p w14:paraId="2E76CFDF">
      <w:pPr>
        <w:adjustRightInd w:val="0"/>
        <w:snapToGrid w:val="0"/>
        <w:spacing w:line="594" w:lineRule="exact"/>
        <w:jc w:val="center"/>
        <w:rPr>
          <w:rFonts w:ascii="方正小标宋_GBK" w:eastAsia="方正小标宋_GBK"/>
          <w:color w:val="auto"/>
          <w:spacing w:val="-1"/>
          <w:sz w:val="44"/>
          <w:szCs w:val="44"/>
          <w:highlight w:val="none"/>
        </w:rPr>
      </w:pPr>
      <w:r>
        <w:rPr>
          <w:rFonts w:ascii="Times New Roman" w:hAnsi="Times New Roman" w:eastAsia="方正小标宋_GBK"/>
          <w:color w:val="auto"/>
          <w:sz w:val="44"/>
          <w:szCs w:val="44"/>
          <w:highlight w:val="none"/>
        </w:rPr>
        <w:t>发展计划执行情况</w:t>
      </w:r>
      <w:r>
        <w:rPr>
          <w:rFonts w:hint="eastAsia" w:ascii="Times New Roman" w:hAnsi="Times New Roman" w:eastAsia="方正小标宋_GBK"/>
          <w:color w:val="auto"/>
          <w:sz w:val="44"/>
          <w:szCs w:val="44"/>
          <w:highlight w:val="none"/>
        </w:rPr>
        <w:t>及</w:t>
      </w:r>
      <w:r>
        <w:rPr>
          <w:rFonts w:hint="default" w:ascii="Times New Roman" w:hAnsi="Times New Roman" w:eastAsia="方正小标宋_GBK"/>
          <w:color w:val="auto"/>
          <w:spacing w:val="-1"/>
          <w:sz w:val="44"/>
          <w:szCs w:val="44"/>
          <w:highlight w:val="none"/>
        </w:rPr>
        <w:t>202</w:t>
      </w:r>
      <w:r>
        <w:rPr>
          <w:rFonts w:hint="default" w:ascii="Times New Roman" w:hAnsi="Times New Roman" w:eastAsia="方正小标宋_GBK"/>
          <w:color w:val="auto"/>
          <w:spacing w:val="-1"/>
          <w:sz w:val="44"/>
          <w:szCs w:val="44"/>
          <w:highlight w:val="none"/>
          <w:lang w:val="en-US" w:eastAsia="zh-CN"/>
        </w:rPr>
        <w:t>5</w:t>
      </w:r>
      <w:r>
        <w:rPr>
          <w:rFonts w:hint="eastAsia" w:ascii="方正小标宋_GBK" w:eastAsia="方正小标宋_GBK"/>
          <w:color w:val="auto"/>
          <w:spacing w:val="-1"/>
          <w:sz w:val="44"/>
          <w:szCs w:val="44"/>
          <w:highlight w:val="none"/>
        </w:rPr>
        <w:t>年计划草案的报告</w:t>
      </w:r>
    </w:p>
    <w:p w14:paraId="28AAA054">
      <w:pPr>
        <w:spacing w:line="594" w:lineRule="exact"/>
        <w:jc w:val="center"/>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——202</w:t>
      </w:r>
      <w:r>
        <w:rPr>
          <w:rFonts w:hint="default" w:ascii="Times New Roman" w:hAnsi="Times New Roman" w:eastAsia="方正楷体_GBK"/>
          <w:color w:val="auto"/>
          <w:sz w:val="32"/>
          <w:szCs w:val="32"/>
          <w:highlight w:val="none"/>
          <w:lang w:val="en-US" w:eastAsia="zh-CN"/>
        </w:rPr>
        <w:t>5</w:t>
      </w:r>
      <w:r>
        <w:rPr>
          <w:rFonts w:ascii="Times New Roman" w:hAnsi="Times New Roman" w:eastAsia="方正楷体_GBK"/>
          <w:color w:val="auto"/>
          <w:sz w:val="32"/>
          <w:szCs w:val="32"/>
          <w:highlight w:val="none"/>
        </w:rPr>
        <w:t>年</w:t>
      </w:r>
      <w:r>
        <w:rPr>
          <w:rFonts w:hint="default" w:ascii="Times New Roman" w:hAnsi="Times New Roman" w:eastAsia="方正楷体_GBK"/>
          <w:color w:val="auto"/>
          <w:sz w:val="32"/>
          <w:szCs w:val="32"/>
          <w:highlight w:val="none"/>
          <w:lang w:val="en-US" w:eastAsia="zh-CN"/>
        </w:rPr>
        <w:t>2</w:t>
      </w:r>
      <w:r>
        <w:rPr>
          <w:rFonts w:ascii="Times New Roman" w:hAnsi="Times New Roman" w:eastAsia="方正楷体_GBK"/>
          <w:color w:val="auto"/>
          <w:sz w:val="32"/>
          <w:szCs w:val="32"/>
          <w:highlight w:val="none"/>
        </w:rPr>
        <w:t>月</w:t>
      </w:r>
      <w:r>
        <w:rPr>
          <w:rFonts w:hint="default" w:ascii="Times New Roman" w:hAnsi="Times New Roman" w:eastAsia="方正楷体_GBK"/>
          <w:color w:val="auto"/>
          <w:sz w:val="32"/>
          <w:szCs w:val="32"/>
          <w:highlight w:val="none"/>
          <w:lang w:val="en-US" w:eastAsia="zh-CN"/>
        </w:rPr>
        <w:t>18</w:t>
      </w:r>
      <w:r>
        <w:rPr>
          <w:rFonts w:ascii="Times New Roman" w:hAnsi="Times New Roman" w:eastAsia="方正楷体_GBK"/>
          <w:color w:val="auto"/>
          <w:sz w:val="32"/>
          <w:szCs w:val="32"/>
          <w:highlight w:val="none"/>
        </w:rPr>
        <w:t>日在重庆市北碚区十</w:t>
      </w:r>
      <w:r>
        <w:rPr>
          <w:rFonts w:hint="eastAsia" w:ascii="Times New Roman" w:hAnsi="Times New Roman" w:eastAsia="方正楷体_GBK"/>
          <w:color w:val="auto"/>
          <w:sz w:val="32"/>
          <w:szCs w:val="32"/>
          <w:highlight w:val="none"/>
          <w:lang w:val="en-US" w:eastAsia="zh-CN"/>
        </w:rPr>
        <w:t>九</w:t>
      </w:r>
      <w:r>
        <w:rPr>
          <w:rFonts w:ascii="Times New Roman" w:hAnsi="Times New Roman" w:eastAsia="方正楷体_GBK"/>
          <w:color w:val="auto"/>
          <w:sz w:val="32"/>
          <w:szCs w:val="32"/>
          <w:highlight w:val="none"/>
        </w:rPr>
        <w:t>届人民代表大会</w:t>
      </w:r>
    </w:p>
    <w:p w14:paraId="0A4840CC">
      <w:pPr>
        <w:spacing w:line="594" w:lineRule="exact"/>
        <w:jc w:val="center"/>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第</w:t>
      </w:r>
      <w:r>
        <w:rPr>
          <w:rFonts w:hint="eastAsia" w:ascii="Times New Roman" w:hAnsi="Times New Roman" w:eastAsia="方正楷体_GBK"/>
          <w:color w:val="auto"/>
          <w:sz w:val="32"/>
          <w:szCs w:val="32"/>
          <w:highlight w:val="none"/>
          <w:lang w:val="en-US" w:eastAsia="zh-CN"/>
        </w:rPr>
        <w:t>六</w:t>
      </w:r>
      <w:r>
        <w:rPr>
          <w:rFonts w:ascii="Times New Roman" w:hAnsi="Times New Roman" w:eastAsia="方正楷体_GBK"/>
          <w:color w:val="auto"/>
          <w:sz w:val="32"/>
          <w:szCs w:val="32"/>
          <w:highlight w:val="none"/>
        </w:rPr>
        <w:t>次会议上</w:t>
      </w:r>
    </w:p>
    <w:p w14:paraId="62BE4480">
      <w:pPr>
        <w:spacing w:line="594" w:lineRule="exact"/>
        <w:jc w:val="center"/>
        <w:rPr>
          <w:rFonts w:ascii="Times New Roman" w:hAnsi="Times New Roman"/>
          <w:color w:val="auto"/>
          <w:szCs w:val="32"/>
          <w:highlight w:val="none"/>
        </w:rPr>
      </w:pPr>
    </w:p>
    <w:p w14:paraId="377DA055">
      <w:pPr>
        <w:spacing w:line="594" w:lineRule="exact"/>
        <w:jc w:val="center"/>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重庆市北碚区</w:t>
      </w:r>
      <w:r>
        <w:rPr>
          <w:rFonts w:hint="eastAsia" w:ascii="Times New Roman" w:hAnsi="Times New Roman" w:eastAsia="方正楷体_GBK"/>
          <w:color w:val="auto"/>
          <w:sz w:val="32"/>
          <w:szCs w:val="32"/>
          <w:highlight w:val="none"/>
        </w:rPr>
        <w:t>发展和改革委员会</w:t>
      </w:r>
    </w:p>
    <w:p w14:paraId="67CB7402">
      <w:pPr>
        <w:pStyle w:val="8"/>
        <w:adjustRightInd w:val="0"/>
        <w:snapToGrid w:val="0"/>
        <w:spacing w:after="0" w:line="600" w:lineRule="exact"/>
        <w:rPr>
          <w:color w:val="auto"/>
          <w:highlight w:val="none"/>
        </w:rPr>
      </w:pPr>
    </w:p>
    <w:p w14:paraId="1F1911CA">
      <w:pPr>
        <w:adjustRightInd w:val="0"/>
        <w:snapToGrid w:val="0"/>
        <w:spacing w:line="594" w:lineRule="exact"/>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各位代表：</w:t>
      </w:r>
    </w:p>
    <w:p w14:paraId="2335C8DC">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firstLine="640" w:firstLineChars="200"/>
        <w:textAlignment w:val="auto"/>
        <w:outlineLvl w:val="9"/>
        <w:rPr>
          <w:rFonts w:hint="eastAsia" w:eastAsia="方正仿宋_GBK"/>
          <w:color w:val="auto"/>
          <w:sz w:val="32"/>
          <w:szCs w:val="32"/>
          <w:highlight w:val="none"/>
          <w:u w:val="none" w:color="auto"/>
        </w:rPr>
      </w:pPr>
      <w:r>
        <w:rPr>
          <w:rFonts w:hint="eastAsia" w:eastAsia="方正仿宋_GBK"/>
          <w:color w:val="auto"/>
          <w:sz w:val="32"/>
          <w:szCs w:val="32"/>
          <w:highlight w:val="none"/>
          <w:u w:val="none" w:color="auto"/>
        </w:rPr>
        <w:t>受区人民政府委托，现将全区</w:t>
      </w:r>
      <w:r>
        <w:rPr>
          <w:rFonts w:hint="default" w:ascii="Times New Roman" w:hAnsi="Times New Roman" w:eastAsia="方正仿宋_GBK" w:cs="Times New Roman"/>
          <w:color w:val="auto"/>
          <w:sz w:val="32"/>
          <w:szCs w:val="32"/>
          <w:highlight w:val="none"/>
          <w:u w:val="none" w:color="auto"/>
        </w:rPr>
        <w:t>202</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eastAsia="方正仿宋_GBK"/>
          <w:color w:val="auto"/>
          <w:sz w:val="32"/>
          <w:szCs w:val="32"/>
          <w:highlight w:val="none"/>
          <w:u w:val="none" w:color="auto"/>
        </w:rPr>
        <w:t>年国民经济和社会发展计划执行情况及</w:t>
      </w:r>
      <w:r>
        <w:rPr>
          <w:rFonts w:hint="default" w:ascii="Times New Roman" w:hAnsi="Times New Roman" w:eastAsia="方正仿宋_GBK" w:cs="Times New Roman"/>
          <w:color w:val="auto"/>
          <w:sz w:val="32"/>
          <w:szCs w:val="32"/>
          <w:highlight w:val="none"/>
          <w:u w:val="none" w:color="auto"/>
        </w:rPr>
        <w:t>202</w:t>
      </w:r>
      <w:r>
        <w:rPr>
          <w:rFonts w:hint="default" w:ascii="Times New Roman" w:hAnsi="Times New Roman" w:eastAsia="方正仿宋_GBK" w:cs="Times New Roman"/>
          <w:color w:val="auto"/>
          <w:sz w:val="32"/>
          <w:szCs w:val="32"/>
          <w:highlight w:val="none"/>
          <w:u w:val="none" w:color="auto"/>
          <w:lang w:val="en-US" w:eastAsia="zh-CN"/>
        </w:rPr>
        <w:t>5</w:t>
      </w:r>
      <w:r>
        <w:rPr>
          <w:rFonts w:hint="eastAsia" w:eastAsia="方正仿宋_GBK"/>
          <w:color w:val="auto"/>
          <w:sz w:val="32"/>
          <w:szCs w:val="32"/>
          <w:highlight w:val="none"/>
          <w:u w:val="none" w:color="auto"/>
        </w:rPr>
        <w:t>年计划草案提请大会审议，并请各位政协委员和其他列席人员提出意见。</w:t>
      </w:r>
    </w:p>
    <w:p w14:paraId="33E92725">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firstLine="640" w:firstLineChars="200"/>
        <w:textAlignment w:val="auto"/>
        <w:outlineLvl w:val="9"/>
        <w:rPr>
          <w:rFonts w:hint="eastAsia" w:ascii="方正黑体_GBK" w:hAnsi="方正黑体_GBK" w:eastAsia="方正黑体_GBK" w:cs="方正黑体_GBK"/>
          <w:color w:val="auto"/>
          <w:sz w:val="32"/>
          <w:szCs w:val="32"/>
          <w:highlight w:val="none"/>
          <w:u w:val="none" w:color="auto"/>
        </w:rPr>
      </w:pPr>
      <w:r>
        <w:rPr>
          <w:rFonts w:hint="eastAsia" w:ascii="方正黑体_GBK" w:hAnsi="方正黑体_GBK" w:eastAsia="方正黑体_GBK" w:cs="方正黑体_GBK"/>
          <w:color w:val="auto"/>
          <w:sz w:val="32"/>
          <w:szCs w:val="32"/>
          <w:highlight w:val="none"/>
          <w:u w:val="none" w:color="auto"/>
        </w:rPr>
        <w:t>一、</w:t>
      </w:r>
      <w:r>
        <w:rPr>
          <w:rFonts w:hint="default" w:ascii="Times New Roman" w:hAnsi="Times New Roman" w:eastAsia="方正黑体_GBK" w:cs="Times New Roman"/>
          <w:color w:val="auto"/>
          <w:sz w:val="32"/>
          <w:szCs w:val="32"/>
          <w:highlight w:val="none"/>
          <w:u w:val="none" w:color="auto"/>
        </w:rPr>
        <w:t>202</w:t>
      </w:r>
      <w:r>
        <w:rPr>
          <w:rFonts w:hint="default" w:ascii="Times New Roman" w:hAnsi="Times New Roman" w:eastAsia="方正黑体_GBK" w:cs="Times New Roman"/>
          <w:color w:val="auto"/>
          <w:sz w:val="32"/>
          <w:szCs w:val="32"/>
          <w:highlight w:val="none"/>
          <w:u w:val="none" w:color="auto"/>
          <w:lang w:val="en-US" w:eastAsia="zh-CN"/>
        </w:rPr>
        <w:t>4</w:t>
      </w:r>
      <w:r>
        <w:rPr>
          <w:rFonts w:hint="eastAsia" w:ascii="方正黑体_GBK" w:hAnsi="方正黑体_GBK" w:eastAsia="方正黑体_GBK" w:cs="方正黑体_GBK"/>
          <w:color w:val="auto"/>
          <w:sz w:val="32"/>
          <w:szCs w:val="32"/>
          <w:highlight w:val="none"/>
          <w:u w:val="none" w:color="auto"/>
        </w:rPr>
        <w:t>年国民经济和社会发展计划执行情况</w:t>
      </w:r>
    </w:p>
    <w:p w14:paraId="7DDC0896">
      <w:pPr>
        <w:autoSpaceDE/>
        <w:adjustRightInd w:val="0"/>
        <w:snapToGrid w:val="0"/>
        <w:spacing w:beforeLines="0" w:beforeAutospacing="0" w:afterLines="0" w:afterAutospacing="0" w:line="594" w:lineRule="exact"/>
        <w:ind w:firstLine="640" w:firstLineChars="200"/>
        <w:outlineLvl w:val="9"/>
        <w:rPr>
          <w:rFonts w:hint="eastAsia" w:ascii="Times New Roman" w:hAnsi="Times New Roman" w:eastAsia="方正仿宋_GBK" w:cs="Times New Roman"/>
          <w:color w:val="auto"/>
          <w:kern w:val="2"/>
          <w:sz w:val="32"/>
          <w:szCs w:val="32"/>
          <w:highlight w:val="none"/>
          <w:u w:val="none" w:color="auto"/>
          <w:lang w:eastAsia="zh-CN"/>
        </w:rPr>
      </w:pPr>
      <w:r>
        <w:rPr>
          <w:rFonts w:hint="default" w:ascii="Times New Roman" w:hAnsi="Times New Roman" w:eastAsia="方正仿宋_GBK" w:cs="Times New Roman"/>
          <w:color w:val="auto"/>
          <w:sz w:val="32"/>
          <w:szCs w:val="32"/>
          <w:highlight w:val="none"/>
          <w:u w:val="none" w:color="auto"/>
        </w:rPr>
        <w:t>202</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eastAsia="方正仿宋_GBK"/>
          <w:color w:val="auto"/>
          <w:sz w:val="32"/>
          <w:szCs w:val="32"/>
          <w:highlight w:val="none"/>
          <w:u w:val="none" w:color="auto"/>
        </w:rPr>
        <w:t>年</w:t>
      </w:r>
      <w:r>
        <w:rPr>
          <w:rFonts w:hint="eastAsia" w:eastAsia="方正仿宋_GBK"/>
          <w:color w:val="auto"/>
          <w:sz w:val="32"/>
          <w:szCs w:val="32"/>
          <w:highlight w:val="none"/>
          <w:u w:val="none" w:color="auto"/>
          <w:lang w:val="en-US" w:eastAsia="zh-CN"/>
        </w:rPr>
        <w:t>是</w:t>
      </w:r>
      <w:r>
        <w:rPr>
          <w:rFonts w:hint="eastAsia" w:ascii="Times New Roman" w:hAnsi="Times New Roman" w:eastAsia="方正仿宋_GBK"/>
          <w:b w:val="0"/>
          <w:bCs w:val="0"/>
          <w:color w:val="auto"/>
          <w:sz w:val="32"/>
          <w:szCs w:val="32"/>
          <w:highlight w:val="none"/>
          <w:u w:val="none" w:color="auto"/>
          <w:shd w:val="clear" w:color="auto" w:fill="auto"/>
          <w:lang w:val="en-US" w:eastAsia="zh-CN" w:bidi="ar"/>
        </w:rPr>
        <w:t>实现“十四五”规划目标任务的关键一年，也是重庆发展史上具有里程碑意义的一年。</w:t>
      </w:r>
      <w:r>
        <w:rPr>
          <w:rFonts w:hint="eastAsia" w:ascii="Times New Roman" w:hAnsi="Times New Roman" w:eastAsia="方正仿宋_GBK" w:cs="Times New Roman"/>
          <w:b w:val="0"/>
          <w:bCs w:val="0"/>
          <w:i w:val="0"/>
          <w:caps w:val="0"/>
          <w:color w:val="auto"/>
          <w:spacing w:val="0"/>
          <w:sz w:val="32"/>
          <w:szCs w:val="32"/>
          <w:highlight w:val="none"/>
          <w:u w:val="none" w:color="auto"/>
          <w:shd w:val="clear" w:color="auto" w:fill="auto"/>
          <w:lang w:val="en-US" w:eastAsia="zh-CN"/>
        </w:rPr>
        <w:t>面对复杂严峻的外部环境和经济下行压力，</w:t>
      </w:r>
      <w:r>
        <w:rPr>
          <w:rFonts w:hint="eastAsia" w:eastAsia="方正仿宋_GBK"/>
          <w:color w:val="auto"/>
          <w:sz w:val="32"/>
          <w:szCs w:val="32"/>
          <w:highlight w:val="none"/>
          <w:u w:val="none" w:color="auto"/>
        </w:rPr>
        <w:t>全区上下坚持以习近平新时代中国特色社会主义思想为指导，</w:t>
      </w:r>
      <w:r>
        <w:rPr>
          <w:rFonts w:hint="eastAsia" w:eastAsia="方正仿宋_GBK"/>
          <w:color w:val="auto"/>
          <w:sz w:val="32"/>
          <w:szCs w:val="32"/>
          <w:highlight w:val="none"/>
          <w:u w:val="none" w:color="auto"/>
          <w:lang w:val="en-US" w:eastAsia="zh-CN"/>
        </w:rPr>
        <w:t>全面贯彻落实党的二十大和二十届二中三中全会精神，深入贯彻习近平总书记视察重庆重要讲话重要指示精神</w:t>
      </w:r>
      <w:r>
        <w:rPr>
          <w:rFonts w:hint="eastAsia" w:ascii="Calibri" w:hAnsi="Calibri" w:eastAsia="方正仿宋_GBK" w:cs="Times New Roman"/>
          <w:i w:val="0"/>
          <w:caps w:val="0"/>
          <w:color w:val="171A1D"/>
          <w:spacing w:val="0"/>
          <w:sz w:val="32"/>
          <w:szCs w:val="32"/>
          <w:highlight w:val="none"/>
          <w:u w:val="none" w:color="auto"/>
          <w:shd w:val="clear" w:fill="auto"/>
        </w:rPr>
        <w:t>和对缙云山整治的重要批示精神</w:t>
      </w:r>
      <w:r>
        <w:rPr>
          <w:rFonts w:hint="eastAsia" w:eastAsia="方正仿宋_GBK"/>
          <w:color w:val="auto"/>
          <w:sz w:val="32"/>
          <w:szCs w:val="32"/>
          <w:highlight w:val="none"/>
          <w:u w:val="none" w:color="auto"/>
          <w:lang w:val="en-US" w:eastAsia="zh-CN"/>
        </w:rPr>
        <w:t>，</w:t>
      </w:r>
      <w:r>
        <w:rPr>
          <w:rFonts w:hint="eastAsia" w:ascii="Times New Roman" w:hAnsi="Times New Roman" w:eastAsia="方正仿宋_GBK" w:cs="Times New Roman"/>
          <w:b w:val="0"/>
          <w:bCs w:val="0"/>
          <w:i w:val="0"/>
          <w:caps w:val="0"/>
          <w:color w:val="auto"/>
          <w:spacing w:val="0"/>
          <w:sz w:val="32"/>
          <w:szCs w:val="32"/>
          <w:highlight w:val="none"/>
          <w:u w:val="none" w:color="auto"/>
          <w:shd w:val="clear" w:color="auto" w:fill="auto"/>
          <w:lang w:val="en-US" w:eastAsia="zh-CN"/>
        </w:rPr>
        <w:t>认真落实市委、市政府决策部署，按照区委工作要求，坚持</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rPr>
        <w:t>稳进增效、除险固安、改革突破、惠民强企的工作导向</w:t>
      </w:r>
      <w:r>
        <w:rPr>
          <w:rFonts w:hint="eastAsia" w:ascii="Times New Roman" w:hAnsi="Times New Roman" w:eastAsia="方正仿宋_GBK" w:cs="Times New Roman"/>
          <w:b w:val="0"/>
          <w:bCs w:val="0"/>
          <w:i w:val="0"/>
          <w:caps w:val="0"/>
          <w:color w:val="auto"/>
          <w:spacing w:val="0"/>
          <w:sz w:val="32"/>
          <w:szCs w:val="32"/>
          <w:highlight w:val="none"/>
          <w:u w:val="none" w:color="auto"/>
          <w:shd w:val="clear" w:color="auto" w:fill="auto"/>
          <w:lang w:val="en-US" w:eastAsia="zh-CN"/>
        </w:rPr>
        <w:t>，</w:t>
      </w:r>
      <w:r>
        <w:rPr>
          <w:rFonts w:hint="eastAsia" w:eastAsia="方正仿宋_GBK"/>
          <w:color w:val="auto"/>
          <w:kern w:val="2"/>
          <w:sz w:val="32"/>
          <w:szCs w:val="32"/>
          <w:highlight w:val="none"/>
          <w:u w:val="none" w:color="auto"/>
        </w:rPr>
        <w:t>认真执行区</w:t>
      </w:r>
      <w:r>
        <w:rPr>
          <w:rFonts w:hint="eastAsia" w:eastAsia="方正仿宋_GBK"/>
          <w:color w:val="auto"/>
          <w:kern w:val="2"/>
          <w:sz w:val="32"/>
          <w:szCs w:val="32"/>
          <w:highlight w:val="none"/>
          <w:u w:val="none" w:color="auto"/>
          <w:lang w:val="en-US" w:eastAsia="zh-CN"/>
        </w:rPr>
        <w:t>十九</w:t>
      </w:r>
      <w:r>
        <w:rPr>
          <w:rFonts w:hint="eastAsia" w:eastAsia="方正仿宋_GBK"/>
          <w:color w:val="auto"/>
          <w:kern w:val="2"/>
          <w:sz w:val="32"/>
          <w:szCs w:val="32"/>
          <w:highlight w:val="none"/>
          <w:u w:val="none" w:color="auto"/>
        </w:rPr>
        <w:t>届人大</w:t>
      </w:r>
      <w:r>
        <w:rPr>
          <w:rFonts w:hint="eastAsia" w:eastAsia="方正仿宋_GBK"/>
          <w:color w:val="auto"/>
          <w:kern w:val="2"/>
          <w:sz w:val="32"/>
          <w:szCs w:val="32"/>
          <w:highlight w:val="none"/>
          <w:u w:val="none" w:color="auto"/>
          <w:lang w:val="en-US" w:eastAsia="zh-CN"/>
        </w:rPr>
        <w:t>五</w:t>
      </w:r>
      <w:r>
        <w:rPr>
          <w:rFonts w:hint="eastAsia" w:eastAsia="方正仿宋_GBK"/>
          <w:color w:val="auto"/>
          <w:kern w:val="2"/>
          <w:sz w:val="32"/>
          <w:szCs w:val="32"/>
          <w:highlight w:val="none"/>
          <w:u w:val="none" w:color="auto"/>
        </w:rPr>
        <w:t>次会议</w:t>
      </w:r>
      <w:r>
        <w:rPr>
          <w:rFonts w:hint="eastAsia" w:eastAsia="方正仿宋_GBK"/>
          <w:color w:val="auto"/>
          <w:kern w:val="2"/>
          <w:sz w:val="32"/>
          <w:szCs w:val="32"/>
          <w:highlight w:val="none"/>
          <w:u w:val="none" w:color="auto"/>
          <w:lang w:val="en-US" w:eastAsia="zh-CN"/>
        </w:rPr>
        <w:t>审查</w:t>
      </w:r>
      <w:r>
        <w:rPr>
          <w:rFonts w:hint="eastAsia" w:eastAsia="方正仿宋_GBK"/>
          <w:color w:val="auto"/>
          <w:kern w:val="2"/>
          <w:sz w:val="32"/>
          <w:szCs w:val="32"/>
          <w:highlight w:val="none"/>
          <w:u w:val="none" w:color="auto"/>
        </w:rPr>
        <w:t>通过的</w:t>
      </w:r>
      <w:r>
        <w:rPr>
          <w:rFonts w:hint="default" w:ascii="Times New Roman" w:hAnsi="Times New Roman" w:eastAsia="方正仿宋_GBK" w:cs="Times New Roman"/>
          <w:color w:val="auto"/>
          <w:kern w:val="2"/>
          <w:sz w:val="32"/>
          <w:szCs w:val="32"/>
          <w:highlight w:val="none"/>
          <w:u w:val="none" w:color="auto"/>
        </w:rPr>
        <w:t>202</w:t>
      </w:r>
      <w:r>
        <w:rPr>
          <w:rFonts w:hint="default" w:ascii="Times New Roman" w:hAnsi="Times New Roman" w:eastAsia="方正仿宋_GBK" w:cs="Times New Roman"/>
          <w:color w:val="auto"/>
          <w:kern w:val="2"/>
          <w:sz w:val="32"/>
          <w:szCs w:val="32"/>
          <w:highlight w:val="none"/>
          <w:u w:val="none" w:color="auto"/>
          <w:lang w:val="en-US" w:eastAsia="zh-CN"/>
        </w:rPr>
        <w:t>4</w:t>
      </w:r>
      <w:r>
        <w:rPr>
          <w:rFonts w:hint="eastAsia" w:eastAsia="方正仿宋_GBK"/>
          <w:color w:val="auto"/>
          <w:kern w:val="2"/>
          <w:sz w:val="32"/>
          <w:szCs w:val="32"/>
          <w:highlight w:val="none"/>
          <w:u w:val="none" w:color="auto"/>
        </w:rPr>
        <w:t>年国民经济和社会发展计划，沉着应对各种困难挑战，全力以赴</w:t>
      </w:r>
      <w:r>
        <w:rPr>
          <w:rFonts w:hint="eastAsia" w:eastAsia="方正仿宋_GBK"/>
          <w:color w:val="auto"/>
          <w:kern w:val="2"/>
          <w:sz w:val="32"/>
          <w:szCs w:val="32"/>
          <w:highlight w:val="none"/>
          <w:u w:val="none" w:color="auto"/>
          <w:lang w:val="en-US" w:eastAsia="zh-CN"/>
        </w:rPr>
        <w:t>谋</w:t>
      </w:r>
      <w:r>
        <w:rPr>
          <w:rFonts w:hint="eastAsia" w:eastAsia="方正仿宋_GBK"/>
          <w:color w:val="auto"/>
          <w:kern w:val="2"/>
          <w:sz w:val="32"/>
          <w:szCs w:val="32"/>
          <w:highlight w:val="none"/>
          <w:u w:val="none" w:color="auto"/>
        </w:rPr>
        <w:t>项目、抓招商、</w:t>
      </w:r>
      <w:r>
        <w:rPr>
          <w:rFonts w:hint="eastAsia" w:eastAsia="方正仿宋_GBK"/>
          <w:color w:val="auto"/>
          <w:kern w:val="2"/>
          <w:sz w:val="32"/>
          <w:szCs w:val="32"/>
          <w:highlight w:val="none"/>
          <w:u w:val="none" w:color="auto"/>
          <w:lang w:val="en-US" w:eastAsia="zh-CN"/>
        </w:rPr>
        <w:t>优</w:t>
      </w:r>
      <w:r>
        <w:rPr>
          <w:rFonts w:hint="eastAsia" w:eastAsia="方正仿宋_GBK"/>
          <w:color w:val="auto"/>
          <w:kern w:val="2"/>
          <w:sz w:val="32"/>
          <w:szCs w:val="32"/>
          <w:highlight w:val="none"/>
          <w:u w:val="none" w:color="auto"/>
        </w:rPr>
        <w:t>服务、强主体、兴实业，推动经济加快恢复提振，高质量发展动力持续增强，社会大局和谐稳定</w:t>
      </w:r>
      <w:r>
        <w:rPr>
          <w:rFonts w:hint="eastAsia" w:eastAsia="方正仿宋_GBK"/>
          <w:color w:val="auto"/>
          <w:kern w:val="2"/>
          <w:sz w:val="32"/>
          <w:szCs w:val="32"/>
          <w:highlight w:val="none"/>
          <w:u w:val="none" w:color="auto"/>
          <w:lang w:eastAsia="zh-CN"/>
        </w:rPr>
        <w:t>。</w:t>
      </w:r>
      <w:r>
        <w:rPr>
          <w:rFonts w:hint="eastAsia" w:ascii="Times New Roman" w:hAnsi="Times New Roman" w:eastAsia="方正仿宋_GBK" w:cs="Times New Roman"/>
          <w:color w:val="auto"/>
          <w:kern w:val="2"/>
          <w:sz w:val="32"/>
          <w:szCs w:val="32"/>
          <w:highlight w:val="none"/>
          <w:u w:val="none" w:color="auto"/>
        </w:rPr>
        <w:t>主要表现在以下</w:t>
      </w:r>
      <w:r>
        <w:rPr>
          <w:rFonts w:hint="eastAsia" w:ascii="Times New Roman" w:hAnsi="Times New Roman" w:eastAsia="方正仿宋_GBK" w:cs="Times New Roman"/>
          <w:color w:val="auto"/>
          <w:kern w:val="2"/>
          <w:sz w:val="32"/>
          <w:szCs w:val="32"/>
          <w:highlight w:val="none"/>
          <w:u w:val="none" w:color="auto"/>
          <w:lang w:val="en-US" w:eastAsia="zh-CN"/>
        </w:rPr>
        <w:t>五</w:t>
      </w:r>
      <w:r>
        <w:rPr>
          <w:rFonts w:hint="eastAsia" w:ascii="Times New Roman" w:hAnsi="Times New Roman" w:eastAsia="方正仿宋_GBK" w:cs="Times New Roman"/>
          <w:color w:val="auto"/>
          <w:kern w:val="2"/>
          <w:sz w:val="32"/>
          <w:szCs w:val="32"/>
          <w:highlight w:val="none"/>
          <w:u w:val="none" w:color="auto"/>
        </w:rPr>
        <w:t>个方面</w:t>
      </w:r>
      <w:r>
        <w:rPr>
          <w:rFonts w:hint="eastAsia" w:eastAsia="方正仿宋_GBK" w:cs="Times New Roman"/>
          <w:color w:val="auto"/>
          <w:kern w:val="2"/>
          <w:sz w:val="32"/>
          <w:szCs w:val="32"/>
          <w:highlight w:val="none"/>
          <w:u w:val="none" w:color="auto"/>
          <w:lang w:eastAsia="zh-CN"/>
        </w:rPr>
        <w:t>：</w:t>
      </w:r>
    </w:p>
    <w:p w14:paraId="50585F5F">
      <w:pPr>
        <w:keepNext w:val="0"/>
        <w:keepLines w:val="0"/>
        <w:widowControl w:val="0"/>
        <w:suppressLineNumbers w:val="0"/>
        <w:overflowPunct w:val="0"/>
        <w:autoSpaceDE w:val="0"/>
        <w:autoSpaceDN/>
        <w:spacing w:before="0" w:beforeLines="0" w:beforeAutospacing="0" w:after="0" w:afterLines="0" w:afterAutospacing="0" w:line="594" w:lineRule="exact"/>
        <w:ind w:left="0" w:right="0" w:firstLine="640" w:firstLineChars="200"/>
        <w:jc w:val="both"/>
        <w:rPr>
          <w:rFonts w:hint="eastAsia" w:ascii="方正仿宋_GBK" w:hAnsi="方正仿宋_GBK" w:eastAsia="方正仿宋_GBK" w:cs="方正仿宋_GBK"/>
          <w:color w:val="auto"/>
          <w:kern w:val="2"/>
          <w:sz w:val="32"/>
          <w:szCs w:val="32"/>
          <w:highlight w:val="none"/>
          <w:u w:val="none" w:color="auto"/>
          <w:lang w:val="en-US" w:eastAsia="zh-CN" w:bidi="ar"/>
        </w:rPr>
      </w:pPr>
      <w:r>
        <w:rPr>
          <w:rFonts w:hint="eastAsia" w:ascii="方正楷体_GBK" w:hAnsi="方正楷体_GBK" w:eastAsia="方正楷体_GBK" w:cs="方正楷体_GBK"/>
          <w:color w:val="auto"/>
          <w:kern w:val="2"/>
          <w:sz w:val="32"/>
          <w:szCs w:val="32"/>
          <w:highlight w:val="none"/>
          <w:u w:val="none" w:color="auto"/>
          <w:lang w:val="en-US" w:eastAsia="zh-CN" w:bidi="ar"/>
        </w:rPr>
        <w:t>——突出政治引领，全力推动习近平总书记殷殷嘱托在北碚大地落地生根、开花结果。</w:t>
      </w:r>
      <w:r>
        <w:rPr>
          <w:rFonts w:hint="eastAsia" w:ascii="方正仿宋_GBK" w:hAnsi="方正仿宋_GBK" w:eastAsia="方正仿宋_GBK" w:cs="方正仿宋_GBK"/>
          <w:color w:val="auto"/>
          <w:kern w:val="2"/>
          <w:sz w:val="32"/>
          <w:szCs w:val="32"/>
          <w:highlight w:val="none"/>
          <w:u w:val="none" w:color="auto"/>
          <w:lang w:val="en-US" w:eastAsia="zh-CN" w:bidi="ar"/>
        </w:rPr>
        <w:t>习近平总书记视察重庆，赋予重庆打造新时代西部大开发重要战略支点、内陆开放综合枢纽“两大定位”，部署提出“四项任务”，并就推动新时代西部大开发形成新格局明确“六个坚持”重要要求，为全区各项事业发展指明前进方向、注入强劲动力。区委、区政府把学习宣传贯彻习近平总书记视察重庆重要讲话重要指示精神作为首要政治任务和头等大事，及时召开区委十三届七次全会，对落实习近平</w:t>
      </w:r>
      <w:bookmarkStart w:id="5" w:name="_GoBack"/>
      <w:r>
        <w:rPr>
          <w:rFonts w:hint="eastAsia" w:ascii="方正仿宋_GBK" w:hAnsi="方正仿宋_GBK" w:eastAsia="方正仿宋_GBK" w:cs="方正仿宋_GBK"/>
          <w:color w:val="auto"/>
          <w:kern w:val="2"/>
          <w:sz w:val="32"/>
          <w:szCs w:val="32"/>
          <w:highlight w:val="none"/>
          <w:u w:val="none" w:color="auto"/>
          <w:lang w:val="en-US" w:eastAsia="zh-CN" w:bidi="ar"/>
        </w:rPr>
        <w:t>总书记</w:t>
      </w:r>
      <w:bookmarkEnd w:id="5"/>
      <w:r>
        <w:rPr>
          <w:rFonts w:hint="eastAsia" w:ascii="方正仿宋_GBK" w:hAnsi="方正仿宋_GBK" w:eastAsia="方正仿宋_GBK" w:cs="方正仿宋_GBK"/>
          <w:color w:val="auto"/>
          <w:kern w:val="2"/>
          <w:sz w:val="32"/>
          <w:szCs w:val="32"/>
          <w:highlight w:val="none"/>
          <w:u w:val="none" w:color="auto"/>
          <w:lang w:val="en-US" w:eastAsia="zh-CN" w:bidi="ar"/>
        </w:rPr>
        <w:t>重要讲话精神作出全面部署，带领全区上下感恩奋进、拼搏作为，凝聚起高质量发展的强大信心和力量。</w:t>
      </w:r>
      <w:r>
        <w:rPr>
          <w:rFonts w:hint="eastAsia" w:ascii="方正仿宋_GBK" w:hAnsi="方正仿宋_GBK" w:eastAsia="方正仿宋_GBK" w:cs="方正仿宋_GBK"/>
          <w:i w:val="0"/>
          <w:caps w:val="0"/>
          <w:color w:val="171A1D"/>
          <w:spacing w:val="0"/>
          <w:sz w:val="32"/>
          <w:szCs w:val="32"/>
          <w:highlight w:val="none"/>
          <w:u w:val="none" w:color="auto"/>
          <w:shd w:val="clear" w:fill="auto"/>
          <w:lang w:bidi="ar"/>
        </w:rPr>
        <w:t>全年实现地区生产总值</w:t>
      </w:r>
      <w:r>
        <w:rPr>
          <w:rFonts w:hint="default" w:ascii="Times New Roman" w:hAnsi="Times New Roman" w:eastAsia="方正仿宋_GBK" w:cs="Times New Roman"/>
          <w:i w:val="0"/>
          <w:caps w:val="0"/>
          <w:color w:val="171A1D"/>
          <w:spacing w:val="0"/>
          <w:sz w:val="32"/>
          <w:szCs w:val="32"/>
          <w:highlight w:val="none"/>
          <w:u w:val="none" w:color="auto"/>
          <w:shd w:val="clear" w:fill="auto"/>
          <w:lang w:bidi="ar"/>
        </w:rPr>
        <w:t>925</w:t>
      </w:r>
      <w:r>
        <w:rPr>
          <w:rFonts w:hint="eastAsia" w:ascii="Times New Roman" w:hAnsi="Times New Roman" w:eastAsia="方正仿宋_GBK" w:cs="Times New Roman"/>
          <w:i w:val="0"/>
          <w:caps w:val="0"/>
          <w:color w:val="171A1D"/>
          <w:spacing w:val="0"/>
          <w:sz w:val="32"/>
          <w:szCs w:val="32"/>
          <w:highlight w:val="none"/>
          <w:u w:val="none" w:color="auto"/>
          <w:shd w:val="clear" w:fill="auto"/>
          <w:lang w:bidi="ar"/>
        </w:rPr>
        <w:t>.</w:t>
      </w:r>
      <w:r>
        <w:rPr>
          <w:rFonts w:hint="default" w:ascii="Times New Roman" w:hAnsi="Times New Roman" w:eastAsia="方正仿宋_GBK" w:cs="Times New Roman"/>
          <w:i w:val="0"/>
          <w:caps w:val="0"/>
          <w:color w:val="171A1D"/>
          <w:spacing w:val="0"/>
          <w:sz w:val="32"/>
          <w:szCs w:val="32"/>
          <w:highlight w:val="none"/>
          <w:u w:val="none" w:color="auto"/>
          <w:shd w:val="clear" w:fill="auto"/>
          <w:lang w:bidi="ar"/>
        </w:rPr>
        <w:t>01</w:t>
      </w:r>
      <w:r>
        <w:rPr>
          <w:rFonts w:hint="eastAsia" w:ascii="方正仿宋_GBK" w:hAnsi="方正仿宋_GBK" w:eastAsia="方正仿宋_GBK" w:cs="方正仿宋_GBK"/>
          <w:i w:val="0"/>
          <w:caps w:val="0"/>
          <w:color w:val="171A1D"/>
          <w:spacing w:val="0"/>
          <w:sz w:val="32"/>
          <w:szCs w:val="32"/>
          <w:highlight w:val="none"/>
          <w:u w:val="none" w:color="auto"/>
          <w:shd w:val="clear" w:fill="auto"/>
          <w:lang w:bidi="ar"/>
        </w:rPr>
        <w:t>亿元、同比增长</w:t>
      </w:r>
      <w:r>
        <w:rPr>
          <w:rFonts w:hint="default" w:ascii="Times New Roman" w:hAnsi="Times New Roman" w:eastAsia="方正仿宋_GBK" w:cs="Times New Roman"/>
          <w:i w:val="0"/>
          <w:caps w:val="0"/>
          <w:color w:val="171A1D"/>
          <w:spacing w:val="0"/>
          <w:sz w:val="32"/>
          <w:szCs w:val="32"/>
          <w:highlight w:val="none"/>
          <w:u w:val="none" w:color="auto"/>
          <w:shd w:val="clear" w:fill="auto"/>
          <w:lang w:bidi="ar"/>
        </w:rPr>
        <w:t>5</w:t>
      </w:r>
      <w:r>
        <w:rPr>
          <w:rFonts w:hint="eastAsia" w:ascii="Times New Roman" w:hAnsi="Times New Roman" w:eastAsia="方正仿宋_GBK" w:cs="Times New Roman"/>
          <w:i w:val="0"/>
          <w:caps w:val="0"/>
          <w:color w:val="171A1D"/>
          <w:spacing w:val="0"/>
          <w:sz w:val="32"/>
          <w:szCs w:val="32"/>
          <w:highlight w:val="none"/>
          <w:u w:val="none" w:color="auto"/>
          <w:shd w:val="clear" w:fill="auto"/>
          <w:lang w:bidi="ar"/>
        </w:rPr>
        <w:t>.</w:t>
      </w:r>
      <w:r>
        <w:rPr>
          <w:rFonts w:hint="default" w:ascii="Times New Roman" w:hAnsi="Times New Roman" w:eastAsia="方正仿宋_GBK" w:cs="Times New Roman"/>
          <w:i w:val="0"/>
          <w:caps w:val="0"/>
          <w:color w:val="171A1D"/>
          <w:spacing w:val="0"/>
          <w:sz w:val="32"/>
          <w:szCs w:val="32"/>
          <w:highlight w:val="none"/>
          <w:u w:val="none" w:color="auto"/>
          <w:shd w:val="clear" w:fill="auto"/>
          <w:lang w:bidi="ar"/>
        </w:rPr>
        <w:t>1</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i w:val="0"/>
          <w:caps w:val="0"/>
          <w:color w:val="171A1D"/>
          <w:spacing w:val="0"/>
          <w:sz w:val="32"/>
          <w:szCs w:val="32"/>
          <w:highlight w:val="none"/>
          <w:u w:val="none" w:color="auto"/>
          <w:shd w:val="clear" w:fill="auto"/>
          <w:lang w:bidi="ar"/>
        </w:rPr>
        <w:t>，增速高于全国</w:t>
      </w:r>
      <w:r>
        <w:rPr>
          <w:rFonts w:hint="default" w:ascii="Times New Roman" w:hAnsi="Times New Roman" w:eastAsia="方正仿宋_GBK" w:cs="Times New Roman"/>
          <w:i w:val="0"/>
          <w:caps w:val="0"/>
          <w:color w:val="171A1D"/>
          <w:spacing w:val="0"/>
          <w:sz w:val="32"/>
          <w:szCs w:val="32"/>
          <w:highlight w:val="none"/>
          <w:u w:val="none" w:color="auto"/>
          <w:shd w:val="clear" w:fill="auto"/>
          <w:lang w:bidi="ar"/>
        </w:rPr>
        <w:t>0</w:t>
      </w:r>
      <w:r>
        <w:rPr>
          <w:rFonts w:hint="eastAsia" w:ascii="Times New Roman" w:hAnsi="Times New Roman" w:eastAsia="方正仿宋_GBK" w:cs="Times New Roman"/>
          <w:i w:val="0"/>
          <w:caps w:val="0"/>
          <w:color w:val="171A1D"/>
          <w:spacing w:val="0"/>
          <w:sz w:val="32"/>
          <w:szCs w:val="32"/>
          <w:highlight w:val="none"/>
          <w:u w:val="none" w:color="auto"/>
          <w:shd w:val="clear" w:fill="auto"/>
          <w:lang w:bidi="ar"/>
        </w:rPr>
        <w:t>.</w:t>
      </w:r>
      <w:r>
        <w:rPr>
          <w:rFonts w:hint="default" w:ascii="Times New Roman" w:hAnsi="Times New Roman" w:eastAsia="方正仿宋_GBK" w:cs="Times New Roman"/>
          <w:i w:val="0"/>
          <w:caps w:val="0"/>
          <w:color w:val="171A1D"/>
          <w:spacing w:val="0"/>
          <w:sz w:val="32"/>
          <w:szCs w:val="32"/>
          <w:highlight w:val="none"/>
          <w:u w:val="none" w:color="auto"/>
          <w:shd w:val="clear" w:fill="auto"/>
          <w:lang w:bidi="ar"/>
        </w:rPr>
        <w:t>1</w:t>
      </w:r>
      <w:r>
        <w:rPr>
          <w:rFonts w:hint="eastAsia" w:ascii="方正仿宋_GBK" w:hAnsi="方正仿宋_GBK" w:eastAsia="方正仿宋_GBK" w:cs="方正仿宋_GBK"/>
          <w:i w:val="0"/>
          <w:caps w:val="0"/>
          <w:color w:val="171A1D"/>
          <w:spacing w:val="0"/>
          <w:sz w:val="32"/>
          <w:szCs w:val="32"/>
          <w:highlight w:val="none"/>
          <w:u w:val="none" w:color="auto"/>
          <w:shd w:val="clear" w:fill="auto"/>
          <w:lang w:bidi="ar"/>
        </w:rPr>
        <w:t>个百分点</w:t>
      </w:r>
      <w:r>
        <w:rPr>
          <w:rFonts w:hint="eastAsia" w:ascii="方正仿宋_GBK" w:hAnsi="方正仿宋_GBK" w:eastAsia="方正仿宋_GBK" w:cs="方正仿宋_GBK"/>
          <w:i w:val="0"/>
          <w:caps w:val="0"/>
          <w:color w:val="auto"/>
          <w:spacing w:val="0"/>
          <w:sz w:val="32"/>
          <w:szCs w:val="32"/>
          <w:highlight w:val="none"/>
          <w:u w:val="none" w:color="auto"/>
          <w:shd w:val="clear"/>
          <w:lang w:eastAsia="zh-CN" w:bidi="ar"/>
        </w:rPr>
        <w:t>。</w:t>
      </w:r>
    </w:p>
    <w:p w14:paraId="7220B203">
      <w:pPr>
        <w:keepNext w:val="0"/>
        <w:keepLines w:val="0"/>
        <w:widowControl w:val="0"/>
        <w:suppressLineNumbers w:val="0"/>
        <w:overflowPunct w:val="0"/>
        <w:autoSpaceDE w:val="0"/>
        <w:autoSpaceDN/>
        <w:spacing w:before="0" w:beforeLines="0" w:beforeAutospacing="0" w:after="0" w:afterLines="0" w:afterAutospacing="0" w:line="594" w:lineRule="exact"/>
        <w:ind w:left="0" w:right="0" w:firstLine="640" w:firstLineChars="200"/>
        <w:jc w:val="both"/>
        <w:rPr>
          <w:rFonts w:hint="eastAsia" w:ascii="方正仿宋_GBK" w:hAnsi="方正仿宋_GBK" w:eastAsia="方正仿宋_GBK" w:cs="方正仿宋_GBK"/>
          <w:color w:val="auto"/>
          <w:sz w:val="32"/>
          <w:szCs w:val="32"/>
          <w:highlight w:val="none"/>
          <w:u w:val="none" w:color="auto"/>
        </w:rPr>
      </w:pPr>
      <w:r>
        <w:rPr>
          <w:rFonts w:hint="eastAsia" w:ascii="方正楷体_GBK" w:hAnsi="方正楷体_GBK" w:eastAsia="方正楷体_GBK" w:cs="方正楷体_GBK"/>
          <w:color w:val="auto"/>
          <w:kern w:val="2"/>
          <w:sz w:val="32"/>
          <w:szCs w:val="32"/>
          <w:highlight w:val="none"/>
          <w:u w:val="none" w:color="auto"/>
          <w:lang w:val="en-US" w:eastAsia="zh-CN" w:bidi="ar"/>
        </w:rPr>
        <w:t>——突出战略牵引，全力推动国家重大战略实施取得新进展。</w:t>
      </w:r>
      <w:r>
        <w:rPr>
          <w:rFonts w:hint="eastAsia" w:ascii="方正仿宋_GBK" w:hAnsi="方正仿宋_GBK" w:eastAsia="方正仿宋_GBK" w:cs="方正仿宋_GBK"/>
          <w:b w:val="0"/>
          <w:bCs w:val="0"/>
          <w:color w:val="auto"/>
          <w:kern w:val="2"/>
          <w:sz w:val="32"/>
          <w:szCs w:val="32"/>
          <w:highlight w:val="none"/>
          <w:u w:val="none" w:color="auto"/>
          <w:lang w:val="en-US" w:eastAsia="zh-CN" w:bidi="ar"/>
        </w:rPr>
        <w:t>成渝</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地区</w:t>
      </w:r>
      <w:r>
        <w:rPr>
          <w:rFonts w:hint="eastAsia" w:ascii="方正仿宋_GBK" w:hAnsi="方正仿宋_GBK" w:eastAsia="方正仿宋_GBK" w:cs="方正仿宋_GBK"/>
          <w:b w:val="0"/>
          <w:bCs w:val="0"/>
          <w:color w:val="auto"/>
          <w:kern w:val="2"/>
          <w:sz w:val="32"/>
          <w:szCs w:val="32"/>
          <w:highlight w:val="none"/>
          <w:u w:val="none" w:color="auto"/>
          <w:lang w:val="en-US" w:eastAsia="zh-CN" w:bidi="ar"/>
        </w:rPr>
        <w:t>双城经济圈建设扎实推进</w:t>
      </w:r>
      <w:r>
        <w:rPr>
          <w:rFonts w:hint="default" w:ascii="方正仿宋_GBK" w:hAnsi="方正仿宋_GBK" w:eastAsia="方正仿宋_GBK" w:cs="方正仿宋_GBK"/>
          <w:b w:val="0"/>
          <w:bCs w:val="0"/>
          <w:color w:val="auto"/>
          <w:kern w:val="2"/>
          <w:sz w:val="32"/>
          <w:szCs w:val="32"/>
          <w:highlight w:val="none"/>
          <w:u w:val="none" w:color="auto"/>
          <w:lang w:val="en-US" w:eastAsia="zh-CN" w:bidi="ar"/>
        </w:rPr>
        <w:t>，</w:t>
      </w:r>
      <w:r>
        <w:rPr>
          <w:rFonts w:hint="default" w:ascii="方正仿宋_GBK" w:hAnsi="方正仿宋_GBK" w:eastAsia="方正仿宋_GBK" w:cs="方正仿宋_GBK"/>
          <w:color w:val="auto"/>
          <w:sz w:val="32"/>
          <w:szCs w:val="32"/>
          <w:highlight w:val="none"/>
          <w:u w:val="none" w:color="auto"/>
          <w:lang w:eastAsia="zh-CN" w:bidi="ar"/>
        </w:rPr>
        <w:t>合北璧和合北渝长高速公路项目</w:t>
      </w:r>
      <w:r>
        <w:rPr>
          <w:rFonts w:hint="eastAsia" w:ascii="方正仿宋_GBK" w:hAnsi="方正仿宋_GBK" w:eastAsia="方正仿宋_GBK" w:cs="方正仿宋_GBK"/>
          <w:color w:val="auto"/>
          <w:sz w:val="32"/>
          <w:szCs w:val="32"/>
          <w:highlight w:val="none"/>
          <w:u w:val="none" w:color="auto"/>
          <w:lang w:eastAsia="zh-CN" w:bidi="ar"/>
        </w:rPr>
        <w:t>正</w:t>
      </w:r>
      <w:r>
        <w:rPr>
          <w:rFonts w:hint="eastAsia" w:ascii="方正仿宋_GBK" w:hAnsi="方正仿宋_GBK" w:eastAsia="方正仿宋_GBK" w:cs="方正仿宋_GBK"/>
          <w:color w:val="auto"/>
          <w:sz w:val="32"/>
          <w:szCs w:val="32"/>
          <w:highlight w:val="none"/>
          <w:u w:val="none" w:color="auto"/>
          <w:lang w:val="en-US" w:eastAsia="zh-CN" w:bidi="ar"/>
        </w:rPr>
        <w:t>加快开展前期工作</w:t>
      </w:r>
      <w:r>
        <w:rPr>
          <w:rFonts w:hint="default" w:ascii="方正仿宋_GBK" w:hAnsi="方正仿宋_GBK" w:eastAsia="方正仿宋_GBK" w:cs="方正仿宋_GBK"/>
          <w:color w:val="auto"/>
          <w:sz w:val="32"/>
          <w:szCs w:val="32"/>
          <w:highlight w:val="none"/>
          <w:u w:val="none" w:color="auto"/>
          <w:lang w:eastAsia="zh-CN" w:bidi="ar"/>
        </w:rPr>
        <w:t>，</w:t>
      </w:r>
      <w:r>
        <w:rPr>
          <w:rFonts w:hint="eastAsia" w:eastAsia="方正仿宋_GBK"/>
          <w:b w:val="0"/>
          <w:bCs w:val="0"/>
          <w:color w:val="auto"/>
          <w:sz w:val="32"/>
          <w:szCs w:val="32"/>
          <w:highlight w:val="none"/>
          <w:u w:val="none" w:color="auto"/>
        </w:rPr>
        <w:t>渝西高铁</w:t>
      </w:r>
      <w:r>
        <w:rPr>
          <w:rFonts w:hint="eastAsia" w:ascii="Times New Roman" w:hAnsi="Times New Roman" w:eastAsia="方正仿宋_GBK" w:cs="Times New Roman"/>
          <w:color w:val="auto"/>
          <w:sz w:val="32"/>
          <w:szCs w:val="32"/>
          <w:highlight w:val="none"/>
          <w:u w:val="none" w:color="auto"/>
          <w:lang w:val="en-US" w:eastAsia="zh-CN" w:bidi="ar-SA"/>
        </w:rPr>
        <w:t>、</w:t>
      </w:r>
      <w:r>
        <w:rPr>
          <w:rFonts w:hint="default" w:ascii="方正仿宋_GBK" w:hAnsi="方正仿宋_GBK" w:eastAsia="方正仿宋_GBK" w:cs="方正仿宋_GBK"/>
          <w:b w:val="0"/>
          <w:bCs w:val="0"/>
          <w:color w:val="auto"/>
          <w:sz w:val="32"/>
          <w:szCs w:val="32"/>
          <w:highlight w:val="none"/>
          <w:u w:val="none" w:color="auto"/>
          <w:lang w:bidi="ar"/>
        </w:rPr>
        <w:t>成渝</w:t>
      </w:r>
      <w:r>
        <w:rPr>
          <w:rFonts w:hint="default" w:ascii="Times New Roman" w:hAnsi="Times New Roman" w:eastAsia="方正仿宋_GBK" w:cs="Times New Roman"/>
          <w:b w:val="0"/>
          <w:bCs w:val="0"/>
          <w:color w:val="auto"/>
          <w:sz w:val="32"/>
          <w:szCs w:val="32"/>
          <w:highlight w:val="none"/>
          <w:u w:val="none" w:color="auto"/>
          <w:lang w:bidi="ar-SA"/>
        </w:rPr>
        <w:t>中线高铁</w:t>
      </w:r>
      <w:r>
        <w:rPr>
          <w:rFonts w:hint="eastAsia" w:eastAsia="方正仿宋_GBK"/>
          <w:b w:val="0"/>
          <w:bCs w:val="0"/>
          <w:color w:val="auto"/>
          <w:sz w:val="32"/>
          <w:szCs w:val="32"/>
          <w:highlight w:val="none"/>
          <w:u w:val="none" w:color="auto"/>
          <w:lang w:val="en-US" w:eastAsia="zh-CN"/>
        </w:rPr>
        <w:t>有序推进</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渝武高速复线</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sz w:val="32"/>
          <w:szCs w:val="32"/>
          <w:highlight w:val="none"/>
          <w:u w:val="none" w:color="auto"/>
        </w:rPr>
        <w:t>渝遂高速复线</w:t>
      </w:r>
      <w:r>
        <w:rPr>
          <w:rFonts w:hint="default" w:ascii="Times New Roman" w:hAnsi="Times New Roman" w:eastAsia="方正仿宋_GBK" w:cs="Times New Roman"/>
          <w:color w:val="auto"/>
          <w:sz w:val="32"/>
          <w:szCs w:val="32"/>
          <w:highlight w:val="none"/>
          <w:u w:val="none" w:color="auto"/>
        </w:rPr>
        <w:t>建成通车</w:t>
      </w:r>
      <w:r>
        <w:rPr>
          <w:rFonts w:hint="default" w:ascii="Times New Roman" w:hAnsi="Times New Roman" w:eastAsia="方正仿宋_GBK" w:cs="Times New Roman"/>
          <w:color w:val="auto"/>
          <w:sz w:val="32"/>
          <w:szCs w:val="32"/>
          <w:highlight w:val="none"/>
          <w:u w:val="none" w:color="auto"/>
          <w:lang w:val="en-US" w:eastAsia="zh-CN"/>
        </w:rPr>
        <w:t>。国家区域医疗中心</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中国电子西部创新基地</w:t>
      </w:r>
      <w:r>
        <w:rPr>
          <w:rFonts w:hint="eastAsia" w:ascii="Times New Roman" w:hAnsi="Times New Roman" w:eastAsia="方正仿宋_GBK" w:cs="Times New Roman"/>
          <w:color w:val="auto"/>
          <w:sz w:val="32"/>
          <w:szCs w:val="32"/>
          <w:highlight w:val="none"/>
          <w:u w:val="none" w:color="auto"/>
          <w:lang w:val="en-US" w:eastAsia="zh-CN"/>
        </w:rPr>
        <w:t>等项目已进入主体施工。</w:t>
      </w:r>
      <w:r>
        <w:rPr>
          <w:rFonts w:ascii="Times New Roman" w:hAnsi="Times New Roman" w:eastAsia="方正仿宋_GBK" w:cs="Times New Roman"/>
          <w:i w:val="0"/>
          <w:caps w:val="0"/>
          <w:color w:val="171A1D"/>
          <w:spacing w:val="0"/>
          <w:sz w:val="32"/>
          <w:szCs w:val="32"/>
          <w:highlight w:val="none"/>
          <w:u w:val="none" w:color="auto"/>
          <w:shd w:val="clear" w:fill="auto"/>
        </w:rPr>
        <w:t>完成哈密-重庆±800千伏特高压直流工程等27处直流线路塔基和38处接地极线路塔基建设工作，新建4G、5G基站76个。</w:t>
      </w:r>
      <w:r>
        <w:rPr>
          <w:rFonts w:hint="eastAsia" w:ascii="方正仿宋_GBK" w:hAnsi="方正仿宋_GBK" w:eastAsia="方正仿宋_GBK" w:cs="方正仿宋_GBK"/>
          <w:color w:val="auto"/>
          <w:kern w:val="2"/>
          <w:sz w:val="32"/>
          <w:szCs w:val="32"/>
          <w:highlight w:val="none"/>
          <w:u w:val="none" w:color="auto"/>
          <w:lang w:val="en-US" w:eastAsia="zh-CN" w:bidi="ar-SA"/>
        </w:rPr>
        <w:t>积极融入开放通道，</w:t>
      </w:r>
      <w:r>
        <w:rPr>
          <w:rFonts w:hint="eastAsia" w:ascii="方正仿宋_GBK" w:hAnsi="方正仿宋_GBK" w:eastAsia="方正仿宋_GBK" w:cs="方正仿宋_GBK"/>
          <w:color w:val="auto"/>
          <w:sz w:val="32"/>
          <w:szCs w:val="32"/>
          <w:highlight w:val="none"/>
          <w:u w:val="none" w:color="auto"/>
          <w:lang w:val="en-US" w:eastAsia="zh-CN"/>
        </w:rPr>
        <w:t>东阳陆港物流园集疏运体系纳入市级专项规划，</w:t>
      </w:r>
      <w:r>
        <w:rPr>
          <w:rFonts w:hint="eastAsia" w:ascii="方正仿宋_GBK" w:hAnsi="方正仿宋_GBK" w:eastAsia="方正仿宋_GBK" w:cs="方正仿宋_GBK"/>
          <w:color w:val="auto"/>
          <w:spacing w:val="-6"/>
          <w:kern w:val="2"/>
          <w:sz w:val="32"/>
          <w:szCs w:val="32"/>
          <w:highlight w:val="none"/>
          <w:u w:val="none" w:color="auto"/>
          <w:lang w:val="en-US" w:eastAsia="zh-CN" w:bidi="ar-SA"/>
        </w:rPr>
        <w:t>全区</w:t>
      </w:r>
      <w:r>
        <w:rPr>
          <w:rFonts w:hint="eastAsia" w:ascii="方正仿宋_GBK" w:hAnsi="方正仿宋_GBK" w:eastAsia="方正仿宋_GBK" w:cs="方正仿宋_GBK"/>
          <w:color w:val="auto"/>
          <w:spacing w:val="-6"/>
          <w:sz w:val="32"/>
          <w:szCs w:val="32"/>
          <w:highlight w:val="none"/>
          <w:u w:val="none" w:color="auto"/>
          <w:lang w:val="en-US" w:eastAsia="zh-CN"/>
        </w:rPr>
        <w:t>经西部陆海新通道货运量</w:t>
      </w:r>
      <w:r>
        <w:rPr>
          <w:rFonts w:ascii="Times New Roman" w:hAnsi="Times New Roman" w:eastAsia="方正仿宋_GBK" w:cs="Times New Roman"/>
          <w:i w:val="0"/>
          <w:caps w:val="0"/>
          <w:color w:val="auto"/>
          <w:spacing w:val="-6"/>
          <w:sz w:val="32"/>
          <w:szCs w:val="32"/>
          <w:highlight w:val="none"/>
          <w:u w:val="none" w:color="auto"/>
          <w:shd w:val="clear"/>
        </w:rPr>
        <w:t>2436</w:t>
      </w:r>
      <w:r>
        <w:rPr>
          <w:rFonts w:hint="eastAsia" w:ascii="方正仿宋_GBK" w:hAnsi="方正仿宋_GBK" w:eastAsia="方正仿宋_GBK" w:cs="方正仿宋_GBK"/>
          <w:color w:val="auto"/>
          <w:spacing w:val="-6"/>
          <w:sz w:val="32"/>
          <w:szCs w:val="32"/>
          <w:highlight w:val="none"/>
          <w:u w:val="none" w:color="auto"/>
          <w:lang w:val="en-US" w:eastAsia="zh-CN"/>
        </w:rPr>
        <w:t>标箱、货运值</w:t>
      </w:r>
      <w:r>
        <w:rPr>
          <w:rFonts w:ascii="Times New Roman" w:hAnsi="Times New Roman" w:eastAsia="方正仿宋_GBK" w:cs="Times New Roman"/>
          <w:i w:val="0"/>
          <w:caps w:val="0"/>
          <w:color w:val="auto"/>
          <w:spacing w:val="-6"/>
          <w:sz w:val="32"/>
          <w:szCs w:val="32"/>
          <w:highlight w:val="none"/>
          <w:u w:val="none" w:color="auto"/>
          <w:shd w:val="clear"/>
        </w:rPr>
        <w:t>17.37</w:t>
      </w:r>
      <w:r>
        <w:rPr>
          <w:rFonts w:hint="eastAsia" w:ascii="方正仿宋_GBK" w:hAnsi="方正仿宋_GBK" w:eastAsia="方正仿宋_GBK" w:cs="方正仿宋_GBK"/>
          <w:color w:val="auto"/>
          <w:spacing w:val="-6"/>
          <w:sz w:val="32"/>
          <w:szCs w:val="32"/>
          <w:highlight w:val="none"/>
          <w:u w:val="none" w:color="auto"/>
          <w:lang w:val="en-US" w:eastAsia="zh-CN"/>
        </w:rPr>
        <w:t>亿元</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rPr>
        <w:t>与</w:t>
      </w:r>
      <w:r>
        <w:rPr>
          <w:rFonts w:hint="eastAsia" w:ascii="方正仿宋_GBK" w:hAnsi="方正仿宋_GBK" w:eastAsia="方正仿宋_GBK" w:cs="方正仿宋_GBK"/>
          <w:color w:val="auto"/>
          <w:sz w:val="32"/>
          <w:szCs w:val="32"/>
          <w:highlight w:val="none"/>
          <w:u w:val="none" w:color="auto"/>
        </w:rPr>
        <w:t>重庆海关签订《共同促进北碚区开放型经济发展合作备忘录》，</w:t>
      </w:r>
      <w:r>
        <w:rPr>
          <w:rFonts w:hint="eastAsia" w:ascii="方正仿宋_GBK" w:hAnsi="方正仿宋_GBK" w:eastAsia="方正仿宋_GBK" w:cs="方正仿宋_GBK"/>
          <w:color w:val="auto"/>
          <w:sz w:val="32"/>
          <w:szCs w:val="32"/>
          <w:highlight w:val="none"/>
          <w:u w:val="none" w:color="auto"/>
          <w:lang w:val="en-US" w:eastAsia="zh-CN"/>
        </w:rPr>
        <w:t>北碚首个公用型保税仓库——北碚智新公用保税仓库正式投入使用，</w:t>
      </w:r>
      <w:r>
        <w:rPr>
          <w:rFonts w:hint="eastAsia" w:ascii="方正仿宋_GBK" w:hAnsi="方正仿宋_GBK" w:eastAsia="方正仿宋_GBK" w:cs="方正仿宋_GBK"/>
          <w:color w:val="auto"/>
          <w:sz w:val="32"/>
          <w:szCs w:val="32"/>
          <w:highlight w:val="none"/>
          <w:u w:val="none" w:color="auto"/>
        </w:rPr>
        <w:t>自贸区功能进一步完善。</w:t>
      </w:r>
    </w:p>
    <w:p w14:paraId="7B6EF7DF">
      <w:pPr>
        <w:keepNext w:val="0"/>
        <w:keepLines w:val="0"/>
        <w:widowControl w:val="0"/>
        <w:suppressLineNumbers w:val="0"/>
        <w:overflowPunct w:val="0"/>
        <w:autoSpaceDE w:val="0"/>
        <w:autoSpaceDN/>
        <w:spacing w:before="0" w:beforeLines="0" w:beforeAutospacing="0" w:after="0" w:afterLines="0" w:afterAutospacing="0" w:line="594" w:lineRule="exact"/>
        <w:ind w:left="0" w:right="0" w:firstLine="640" w:firstLineChars="200"/>
        <w:jc w:val="both"/>
        <w:rPr>
          <w:rFonts w:hint="eastAsia" w:ascii="方正仿宋_GBK" w:hAnsi="方正仿宋_GBK" w:eastAsia="方正仿宋_GBK" w:cs="方正仿宋_GBK"/>
          <w:color w:val="auto"/>
          <w:sz w:val="32"/>
          <w:szCs w:val="32"/>
          <w:highlight w:val="none"/>
          <w:u w:val="none" w:color="auto"/>
          <w:lang w:val="en-US" w:eastAsia="zh-CN" w:bidi="ar"/>
        </w:rPr>
      </w:pPr>
      <w:r>
        <w:rPr>
          <w:rFonts w:hint="eastAsia" w:ascii="方正楷体_GBK" w:hAnsi="方正楷体_GBK" w:eastAsia="方正楷体_GBK" w:cs="方正楷体_GBK"/>
          <w:color w:val="auto"/>
          <w:kern w:val="2"/>
          <w:sz w:val="32"/>
          <w:szCs w:val="32"/>
          <w:highlight w:val="none"/>
          <w:u w:val="none" w:color="auto"/>
          <w:lang w:val="en-US" w:eastAsia="zh-CN" w:bidi="ar"/>
        </w:rPr>
        <w:t>——突出优势塑造，全力推动争取国家政策支持更上新台阶。</w:t>
      </w:r>
      <w:r>
        <w:rPr>
          <w:rFonts w:hint="eastAsia" w:ascii="方正仿宋_GBK" w:hAnsi="方正仿宋_GBK" w:eastAsia="方正仿宋_GBK" w:cs="方正仿宋_GBK"/>
          <w:color w:val="auto"/>
          <w:kern w:val="2"/>
          <w:sz w:val="32"/>
          <w:szCs w:val="32"/>
          <w:highlight w:val="none"/>
          <w:u w:val="none" w:color="auto"/>
          <w:lang w:val="en-US" w:eastAsia="zh-CN" w:bidi="ar"/>
        </w:rPr>
        <w:t>紧抓</w:t>
      </w:r>
      <w:r>
        <w:rPr>
          <w:rFonts w:hint="eastAsia" w:ascii="方正仿宋_GBK" w:hAnsi="方正仿宋_GBK" w:eastAsia="方正仿宋_GBK" w:cs="方正仿宋_GBK"/>
          <w:color w:val="auto"/>
          <w:sz w:val="32"/>
          <w:szCs w:val="32"/>
          <w:highlight w:val="none"/>
          <w:u w:val="none" w:color="auto"/>
          <w:lang w:val="en-US" w:eastAsia="zh-CN" w:bidi="ar"/>
        </w:rPr>
        <w:t>“两重”“两新”等重大政策机遇，申报项目</w:t>
      </w:r>
      <w:r>
        <w:rPr>
          <w:rFonts w:hint="default" w:ascii="Times New Roman" w:hAnsi="Times New Roman" w:eastAsia="方正仿宋_GBK" w:cs="Times New Roman"/>
          <w:color w:val="auto"/>
          <w:sz w:val="32"/>
          <w:szCs w:val="32"/>
          <w:highlight w:val="none"/>
          <w:u w:val="none" w:color="auto"/>
          <w:lang w:val="en-US" w:eastAsia="zh-CN" w:bidi="ar"/>
        </w:rPr>
        <w:t>61</w:t>
      </w:r>
      <w:r>
        <w:rPr>
          <w:rFonts w:hint="eastAsia" w:ascii="方正仿宋_GBK" w:hAnsi="方正仿宋_GBK" w:eastAsia="方正仿宋_GBK" w:cs="方正仿宋_GBK"/>
          <w:color w:val="auto"/>
          <w:sz w:val="32"/>
          <w:szCs w:val="32"/>
          <w:highlight w:val="none"/>
          <w:u w:val="none" w:color="auto"/>
          <w:lang w:val="en-US" w:eastAsia="zh-CN" w:bidi="ar"/>
        </w:rPr>
        <w:t>项，总投资</w:t>
      </w:r>
      <w:r>
        <w:rPr>
          <w:rFonts w:hint="default" w:ascii="Times New Roman" w:hAnsi="Times New Roman" w:eastAsia="方正仿宋_GBK" w:cs="Times New Roman"/>
          <w:color w:val="auto"/>
          <w:sz w:val="32"/>
          <w:szCs w:val="32"/>
          <w:highlight w:val="none"/>
          <w:u w:val="none" w:color="auto"/>
          <w:lang w:val="en-US" w:eastAsia="zh-CN" w:bidi="ar"/>
        </w:rPr>
        <w:t>102</w:t>
      </w:r>
      <w:r>
        <w:rPr>
          <w:rFonts w:hint="eastAsia" w:ascii="方正仿宋_GBK" w:hAnsi="方正仿宋_GBK" w:eastAsia="方正仿宋_GBK" w:cs="方正仿宋_GBK"/>
          <w:color w:val="auto"/>
          <w:sz w:val="32"/>
          <w:szCs w:val="32"/>
          <w:highlight w:val="none"/>
          <w:u w:val="none" w:color="auto"/>
          <w:lang w:val="en-US" w:eastAsia="zh-CN" w:bidi="ar"/>
        </w:rPr>
        <w:t>.</w:t>
      </w:r>
      <w:r>
        <w:rPr>
          <w:rFonts w:hint="default" w:ascii="Times New Roman" w:hAnsi="Times New Roman" w:eastAsia="方正仿宋_GBK" w:cs="Times New Roman"/>
          <w:color w:val="auto"/>
          <w:sz w:val="32"/>
          <w:szCs w:val="32"/>
          <w:highlight w:val="none"/>
          <w:u w:val="none" w:color="auto"/>
          <w:lang w:val="en-US" w:eastAsia="zh-CN" w:bidi="ar"/>
        </w:rPr>
        <w:t>64</w:t>
      </w:r>
      <w:r>
        <w:rPr>
          <w:rFonts w:hint="eastAsia" w:ascii="方正仿宋_GBK" w:hAnsi="方正仿宋_GBK" w:eastAsia="方正仿宋_GBK" w:cs="方正仿宋_GBK"/>
          <w:color w:val="auto"/>
          <w:sz w:val="32"/>
          <w:szCs w:val="32"/>
          <w:highlight w:val="none"/>
          <w:u w:val="none" w:color="auto"/>
          <w:lang w:val="en-US" w:eastAsia="zh-CN" w:bidi="ar"/>
        </w:rPr>
        <w:t>亿元，资金需求</w:t>
      </w:r>
      <w:r>
        <w:rPr>
          <w:rFonts w:hint="default" w:ascii="Times New Roman" w:hAnsi="Times New Roman" w:eastAsia="方正仿宋_GBK" w:cs="Times New Roman"/>
          <w:color w:val="auto"/>
          <w:sz w:val="32"/>
          <w:szCs w:val="32"/>
          <w:highlight w:val="none"/>
          <w:u w:val="none" w:color="auto"/>
          <w:lang w:val="en-US" w:eastAsia="zh-CN" w:bidi="ar"/>
        </w:rPr>
        <w:t>48</w:t>
      </w:r>
      <w:r>
        <w:rPr>
          <w:rFonts w:hint="eastAsia" w:ascii="方正仿宋_GBK" w:hAnsi="方正仿宋_GBK" w:eastAsia="方正仿宋_GBK" w:cs="方正仿宋_GBK"/>
          <w:color w:val="auto"/>
          <w:sz w:val="32"/>
          <w:szCs w:val="32"/>
          <w:highlight w:val="none"/>
          <w:u w:val="none" w:color="auto"/>
          <w:lang w:val="en-US" w:eastAsia="zh-CN" w:bidi="ar"/>
        </w:rPr>
        <w:t>.</w:t>
      </w:r>
      <w:r>
        <w:rPr>
          <w:rFonts w:hint="default" w:ascii="Times New Roman" w:hAnsi="Times New Roman" w:eastAsia="方正仿宋_GBK" w:cs="Times New Roman"/>
          <w:color w:val="auto"/>
          <w:sz w:val="32"/>
          <w:szCs w:val="32"/>
          <w:highlight w:val="none"/>
          <w:u w:val="none" w:color="auto"/>
          <w:lang w:val="en-US" w:eastAsia="zh-CN" w:bidi="ar"/>
        </w:rPr>
        <w:t>42</w:t>
      </w:r>
      <w:r>
        <w:rPr>
          <w:rFonts w:hint="eastAsia" w:ascii="方正仿宋_GBK" w:hAnsi="方正仿宋_GBK" w:eastAsia="方正仿宋_GBK" w:cs="方正仿宋_GBK"/>
          <w:color w:val="auto"/>
          <w:sz w:val="32"/>
          <w:szCs w:val="32"/>
          <w:highlight w:val="none"/>
          <w:u w:val="none" w:color="auto"/>
          <w:lang w:val="en-US" w:eastAsia="zh-CN" w:bidi="ar"/>
        </w:rPr>
        <w:t>亿元。全年争取到位各类上级资金</w:t>
      </w:r>
      <w:r>
        <w:rPr>
          <w:rFonts w:hint="default" w:ascii="Times New Roman" w:hAnsi="Times New Roman" w:eastAsia="方正仿宋_GBK" w:cs="Times New Roman"/>
          <w:color w:val="auto"/>
          <w:sz w:val="32"/>
          <w:szCs w:val="32"/>
          <w:highlight w:val="none"/>
          <w:u w:val="none" w:color="auto"/>
          <w:lang w:val="en-US" w:eastAsia="zh-CN" w:bidi="ar"/>
        </w:rPr>
        <w:t>38</w:t>
      </w:r>
      <w:r>
        <w:rPr>
          <w:rFonts w:hint="eastAsia" w:ascii="方正仿宋_GBK" w:hAnsi="方正仿宋_GBK" w:eastAsia="方正仿宋_GBK" w:cs="方正仿宋_GBK"/>
          <w:color w:val="auto"/>
          <w:sz w:val="32"/>
          <w:szCs w:val="32"/>
          <w:highlight w:val="none"/>
          <w:u w:val="none" w:color="auto"/>
          <w:lang w:val="en-US" w:eastAsia="zh-CN" w:bidi="ar"/>
        </w:rPr>
        <w:t>亿元，创历史新高，其中争取到</w:t>
      </w:r>
      <w:r>
        <w:rPr>
          <w:rFonts w:hint="default" w:ascii="方正仿宋_GBK" w:hAnsi="方正仿宋_GBK" w:eastAsia="方正仿宋_GBK" w:cs="方正仿宋_GBK"/>
          <w:color w:val="auto"/>
          <w:sz w:val="32"/>
          <w:szCs w:val="32"/>
          <w:highlight w:val="none"/>
          <w:u w:val="none" w:color="auto"/>
          <w:lang w:eastAsia="zh-CN" w:bidi="ar"/>
        </w:rPr>
        <w:t>超长期特别国债项目</w:t>
      </w:r>
      <w:r>
        <w:rPr>
          <w:rFonts w:hint="default" w:ascii="Times New Roman" w:hAnsi="Times New Roman" w:eastAsia="方正仿宋_GBK" w:cs="Times New Roman"/>
          <w:color w:val="auto"/>
          <w:sz w:val="32"/>
          <w:szCs w:val="32"/>
          <w:highlight w:val="none"/>
          <w:u w:val="none" w:color="auto"/>
          <w:lang w:eastAsia="zh-CN" w:bidi="ar"/>
        </w:rPr>
        <w:t>14</w:t>
      </w:r>
      <w:r>
        <w:rPr>
          <w:rFonts w:hint="default" w:ascii="方正仿宋_GBK" w:hAnsi="方正仿宋_GBK" w:eastAsia="方正仿宋_GBK" w:cs="方正仿宋_GBK"/>
          <w:color w:val="auto"/>
          <w:sz w:val="32"/>
          <w:szCs w:val="32"/>
          <w:highlight w:val="none"/>
          <w:u w:val="none" w:color="auto"/>
          <w:lang w:eastAsia="zh-CN" w:bidi="ar"/>
        </w:rPr>
        <w:t>项、资金</w:t>
      </w:r>
      <w:r>
        <w:rPr>
          <w:rFonts w:hint="default" w:ascii="Times New Roman" w:hAnsi="Times New Roman" w:eastAsia="方正仿宋_GBK" w:cs="Times New Roman"/>
          <w:color w:val="auto"/>
          <w:sz w:val="32"/>
          <w:szCs w:val="32"/>
          <w:highlight w:val="none"/>
          <w:u w:val="none" w:color="auto"/>
          <w:lang w:eastAsia="zh-CN" w:bidi="ar"/>
        </w:rPr>
        <w:t>5</w:t>
      </w:r>
      <w:r>
        <w:rPr>
          <w:rFonts w:hint="default" w:ascii="方正仿宋_GBK" w:hAnsi="方正仿宋_GBK" w:eastAsia="方正仿宋_GBK" w:cs="方正仿宋_GBK"/>
          <w:color w:val="auto"/>
          <w:sz w:val="32"/>
          <w:szCs w:val="32"/>
          <w:highlight w:val="none"/>
          <w:u w:val="none" w:color="auto"/>
          <w:lang w:eastAsia="zh-CN" w:bidi="ar"/>
        </w:rPr>
        <w:t>.</w:t>
      </w:r>
      <w:r>
        <w:rPr>
          <w:rFonts w:hint="default" w:ascii="Times New Roman" w:hAnsi="Times New Roman" w:eastAsia="方正仿宋_GBK" w:cs="Times New Roman"/>
          <w:color w:val="auto"/>
          <w:sz w:val="32"/>
          <w:szCs w:val="32"/>
          <w:highlight w:val="none"/>
          <w:u w:val="none" w:color="auto"/>
          <w:lang w:eastAsia="zh-CN" w:bidi="ar"/>
        </w:rPr>
        <w:t>19</w:t>
      </w:r>
      <w:r>
        <w:rPr>
          <w:rFonts w:hint="eastAsia" w:ascii="方正仿宋_GBK" w:hAnsi="方正仿宋_GBK" w:eastAsia="方正仿宋_GBK" w:cs="方正仿宋_GBK"/>
          <w:color w:val="auto"/>
          <w:sz w:val="32"/>
          <w:szCs w:val="32"/>
          <w:highlight w:val="none"/>
          <w:u w:val="none" w:color="auto"/>
          <w:lang w:val="en-US" w:eastAsia="zh-CN" w:bidi="ar"/>
        </w:rPr>
        <w:t>亿元，增发国债争资额度</w:t>
      </w:r>
      <w:r>
        <w:rPr>
          <w:rFonts w:hint="default" w:ascii="Times New Roman" w:hAnsi="Times New Roman" w:eastAsia="方正仿宋_GBK" w:cs="Times New Roman"/>
          <w:color w:val="auto"/>
          <w:sz w:val="32"/>
          <w:szCs w:val="32"/>
          <w:highlight w:val="none"/>
          <w:u w:val="none" w:color="auto"/>
          <w:lang w:val="en-US" w:eastAsia="zh-CN" w:bidi="ar"/>
        </w:rPr>
        <w:t>1</w:t>
      </w:r>
      <w:r>
        <w:rPr>
          <w:rFonts w:hint="eastAsia" w:ascii="方正仿宋_GBK" w:hAnsi="方正仿宋_GBK" w:eastAsia="方正仿宋_GBK" w:cs="方正仿宋_GBK"/>
          <w:color w:val="auto"/>
          <w:sz w:val="32"/>
          <w:szCs w:val="32"/>
          <w:highlight w:val="none"/>
          <w:u w:val="none" w:color="auto"/>
          <w:lang w:val="en-US" w:eastAsia="zh-CN" w:bidi="ar"/>
        </w:rPr>
        <w:t>.</w:t>
      </w:r>
      <w:r>
        <w:rPr>
          <w:rFonts w:hint="default" w:ascii="Times New Roman" w:hAnsi="Times New Roman" w:eastAsia="方正仿宋_GBK" w:cs="Times New Roman"/>
          <w:color w:val="auto"/>
          <w:sz w:val="32"/>
          <w:szCs w:val="32"/>
          <w:highlight w:val="none"/>
          <w:u w:val="none" w:color="auto"/>
          <w:lang w:val="en-US" w:eastAsia="zh-CN" w:bidi="ar"/>
        </w:rPr>
        <w:t>63</w:t>
      </w:r>
      <w:r>
        <w:rPr>
          <w:rFonts w:hint="eastAsia" w:ascii="方正仿宋_GBK" w:hAnsi="方正仿宋_GBK" w:eastAsia="方正仿宋_GBK" w:cs="方正仿宋_GBK"/>
          <w:color w:val="auto"/>
          <w:sz w:val="32"/>
          <w:szCs w:val="32"/>
          <w:highlight w:val="none"/>
          <w:u w:val="none" w:color="auto"/>
          <w:lang w:val="en-US" w:eastAsia="zh-CN" w:bidi="ar"/>
        </w:rPr>
        <w:t>亿元、排名中心城区九区第一，中央预算内资金争资额度</w:t>
      </w:r>
      <w:r>
        <w:rPr>
          <w:rFonts w:hint="default" w:ascii="Times New Roman" w:hAnsi="Times New Roman" w:eastAsia="方正仿宋_GBK" w:cs="Times New Roman"/>
          <w:color w:val="auto"/>
          <w:sz w:val="32"/>
          <w:szCs w:val="32"/>
          <w:highlight w:val="none"/>
          <w:u w:val="none" w:color="auto"/>
          <w:lang w:val="en-US" w:eastAsia="zh-CN" w:bidi="ar"/>
        </w:rPr>
        <w:t>3</w:t>
      </w:r>
      <w:r>
        <w:rPr>
          <w:rFonts w:hint="eastAsia" w:ascii="方正仿宋_GBK" w:hAnsi="方正仿宋_GBK" w:eastAsia="方正仿宋_GBK" w:cs="方正仿宋_GBK"/>
          <w:color w:val="auto"/>
          <w:sz w:val="32"/>
          <w:szCs w:val="32"/>
          <w:highlight w:val="none"/>
          <w:u w:val="none" w:color="auto"/>
          <w:lang w:val="en-US" w:eastAsia="zh-CN" w:bidi="ar"/>
        </w:rPr>
        <w:t>.</w:t>
      </w:r>
      <w:r>
        <w:rPr>
          <w:rFonts w:hint="default" w:ascii="Times New Roman" w:hAnsi="Times New Roman" w:eastAsia="方正仿宋_GBK" w:cs="Times New Roman"/>
          <w:color w:val="auto"/>
          <w:sz w:val="32"/>
          <w:szCs w:val="32"/>
          <w:highlight w:val="none"/>
          <w:u w:val="none" w:color="auto"/>
          <w:lang w:val="en-US" w:eastAsia="zh-CN" w:bidi="ar"/>
        </w:rPr>
        <w:t>87</w:t>
      </w:r>
      <w:r>
        <w:rPr>
          <w:rFonts w:hint="eastAsia" w:ascii="方正仿宋_GBK" w:hAnsi="方正仿宋_GBK" w:eastAsia="方正仿宋_GBK" w:cs="方正仿宋_GBK"/>
          <w:color w:val="auto"/>
          <w:sz w:val="32"/>
          <w:szCs w:val="32"/>
          <w:highlight w:val="none"/>
          <w:u w:val="none" w:color="auto"/>
          <w:lang w:val="en-US" w:eastAsia="zh-CN" w:bidi="ar"/>
        </w:rPr>
        <w:t>亿元、排名中心城区九区第四，</w:t>
      </w:r>
      <w:r>
        <w:rPr>
          <w:rFonts w:ascii="方正仿宋_GBK" w:hAnsi="方正仿宋_GBK" w:eastAsia="方正仿宋_GBK" w:cs="方正仿宋_GBK"/>
          <w:i w:val="0"/>
          <w:caps w:val="0"/>
          <w:color w:val="auto"/>
          <w:spacing w:val="0"/>
          <w:sz w:val="32"/>
          <w:szCs w:val="32"/>
          <w:highlight w:val="none"/>
          <w:u w:val="none" w:color="auto"/>
          <w:shd w:val="clear" w:color="auto" w:fill="FFFFFF"/>
          <w:lang w:bidi="ar"/>
        </w:rPr>
        <w:t>睿蓝汽车、四联川仪、神驰机电</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eastAsia="zh-CN" w:bidi="ar"/>
        </w:rPr>
        <w:t>、</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val="en-US" w:eastAsia="zh-CN" w:bidi="ar"/>
        </w:rPr>
        <w:t>顺多利</w:t>
      </w:r>
      <w:r>
        <w:rPr>
          <w:rFonts w:ascii="方正仿宋_GBK" w:hAnsi="方正仿宋_GBK" w:eastAsia="方正仿宋_GBK" w:cs="方正仿宋_GBK"/>
          <w:i w:val="0"/>
          <w:caps w:val="0"/>
          <w:color w:val="auto"/>
          <w:spacing w:val="0"/>
          <w:sz w:val="32"/>
          <w:szCs w:val="32"/>
          <w:highlight w:val="none"/>
          <w:u w:val="none" w:color="auto"/>
          <w:shd w:val="clear" w:color="auto" w:fill="FFFFFF"/>
          <w:lang w:bidi="ar"/>
        </w:rPr>
        <w:t>等</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lang w:val="en-US" w:eastAsia="zh-CN" w:bidi="ar"/>
        </w:rPr>
        <w:t>7</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val="en-US" w:eastAsia="zh-CN" w:bidi="ar"/>
        </w:rPr>
        <w:t>个</w:t>
      </w:r>
      <w:r>
        <w:rPr>
          <w:rFonts w:hint="eastAsia" w:ascii="方正仿宋_GBK" w:hAnsi="方正仿宋_GBK" w:eastAsia="方正仿宋_GBK" w:cs="方正仿宋_GBK"/>
          <w:i w:val="0"/>
          <w:caps w:val="0"/>
          <w:color w:val="auto"/>
          <w:spacing w:val="0"/>
          <w:sz w:val="32"/>
          <w:szCs w:val="32"/>
          <w:highlight w:val="none"/>
          <w:u w:val="none" w:color="auto"/>
          <w:lang w:val="en-US" w:eastAsia="zh-CN" w:bidi="ar"/>
        </w:rPr>
        <w:t>企业</w:t>
      </w:r>
      <w:r>
        <w:rPr>
          <w:rFonts w:hint="eastAsia" w:ascii="方正仿宋_GBK" w:hAnsi="方正仿宋_GBK" w:eastAsia="方正仿宋_GBK" w:cs="方正仿宋_GBK"/>
          <w:color w:val="auto"/>
          <w:sz w:val="32"/>
          <w:szCs w:val="32"/>
          <w:highlight w:val="none"/>
          <w:u w:val="none" w:color="auto"/>
          <w:lang w:val="en-US" w:eastAsia="zh-CN" w:bidi="ar"/>
        </w:rPr>
        <w:t>争取工业设备更新改造领域超长期特别国债资金</w:t>
      </w:r>
      <w:r>
        <w:rPr>
          <w:rFonts w:hint="default" w:ascii="Times New Roman" w:hAnsi="Times New Roman" w:eastAsia="方正仿宋_GBK" w:cs="Times New Roman"/>
          <w:color w:val="auto"/>
          <w:sz w:val="32"/>
          <w:szCs w:val="32"/>
          <w:highlight w:val="none"/>
          <w:u w:val="none" w:color="auto"/>
          <w:lang w:val="en-US" w:eastAsia="zh-CN" w:bidi="ar"/>
        </w:rPr>
        <w:t>1</w:t>
      </w:r>
      <w:r>
        <w:rPr>
          <w:rFonts w:hint="eastAsia" w:ascii="Times New Roman" w:hAnsi="Times New Roman" w:eastAsia="方正仿宋_GBK" w:cs="Times New Roman"/>
          <w:color w:val="auto"/>
          <w:sz w:val="32"/>
          <w:szCs w:val="32"/>
          <w:highlight w:val="none"/>
          <w:u w:val="none" w:color="auto"/>
          <w:lang w:val="en-US" w:eastAsia="zh-CN" w:bidi="ar"/>
        </w:rPr>
        <w:t>.</w:t>
      </w:r>
      <w:r>
        <w:rPr>
          <w:rFonts w:hint="default" w:ascii="Times New Roman" w:hAnsi="Times New Roman" w:eastAsia="方正仿宋_GBK" w:cs="Times New Roman"/>
          <w:color w:val="auto"/>
          <w:sz w:val="32"/>
          <w:szCs w:val="32"/>
          <w:highlight w:val="none"/>
          <w:u w:val="none" w:color="auto"/>
          <w:lang w:val="en-US" w:eastAsia="zh-CN" w:bidi="ar"/>
        </w:rPr>
        <w:t>4</w:t>
      </w:r>
      <w:r>
        <w:rPr>
          <w:rFonts w:hint="eastAsia" w:ascii="Times New Roman" w:hAnsi="Times New Roman" w:eastAsia="方正仿宋_GBK" w:cs="Times New Roman"/>
          <w:color w:val="auto"/>
          <w:sz w:val="32"/>
          <w:szCs w:val="32"/>
          <w:highlight w:val="none"/>
          <w:u w:val="none" w:color="auto"/>
          <w:lang w:val="en-US" w:eastAsia="zh-CN" w:bidi="ar"/>
        </w:rPr>
        <w:t>亿元，</w:t>
      </w:r>
      <w:r>
        <w:rPr>
          <w:rFonts w:ascii="方正仿宋_GBK" w:hAnsi="方正仿宋_GBK" w:eastAsia="方正仿宋_GBK" w:cs="方正仿宋_GBK"/>
          <w:i w:val="0"/>
          <w:caps w:val="0"/>
          <w:color w:val="auto"/>
          <w:spacing w:val="0"/>
          <w:sz w:val="32"/>
          <w:szCs w:val="32"/>
          <w:highlight w:val="none"/>
          <w:u w:val="none" w:color="auto"/>
          <w:shd w:val="clear" w:color="auto" w:fill="FFFFFF"/>
          <w:lang w:bidi="ar"/>
        </w:rPr>
        <w:t>项目数量</w:t>
      </w:r>
      <w:r>
        <w:rPr>
          <w:rFonts w:hint="eastAsia" w:ascii="方正仿宋_GBK" w:hAnsi="方正仿宋_GBK" w:eastAsia="方正仿宋_GBK" w:cs="方正仿宋_GBK"/>
          <w:i w:val="0"/>
          <w:caps w:val="0"/>
          <w:color w:val="auto"/>
          <w:spacing w:val="0"/>
          <w:sz w:val="32"/>
          <w:szCs w:val="32"/>
          <w:highlight w:val="none"/>
          <w:u w:val="none" w:color="auto"/>
          <w:lang w:eastAsia="zh-CN" w:bidi="ar"/>
        </w:rPr>
        <w:t>、</w:t>
      </w:r>
      <w:r>
        <w:rPr>
          <w:rFonts w:hint="eastAsia" w:ascii="方正仿宋_GBK" w:hAnsi="方正仿宋_GBK" w:eastAsia="方正仿宋_GBK" w:cs="方正仿宋_GBK"/>
          <w:i w:val="0"/>
          <w:caps w:val="0"/>
          <w:color w:val="auto"/>
          <w:spacing w:val="0"/>
          <w:sz w:val="32"/>
          <w:szCs w:val="32"/>
          <w:highlight w:val="none"/>
          <w:u w:val="none" w:color="auto"/>
          <w:lang w:val="en-US" w:eastAsia="zh-CN" w:bidi="ar"/>
        </w:rPr>
        <w:t>资金额分别位列</w:t>
      </w:r>
      <w:r>
        <w:rPr>
          <w:rFonts w:ascii="方正仿宋_GBK" w:hAnsi="方正仿宋_GBK" w:eastAsia="方正仿宋_GBK" w:cs="方正仿宋_GBK"/>
          <w:i w:val="0"/>
          <w:caps w:val="0"/>
          <w:color w:val="auto"/>
          <w:spacing w:val="0"/>
          <w:sz w:val="32"/>
          <w:szCs w:val="32"/>
          <w:highlight w:val="none"/>
          <w:u w:val="none" w:color="auto"/>
          <w:shd w:val="clear" w:color="auto" w:fill="FFFFFF"/>
          <w:lang w:bidi="ar"/>
        </w:rPr>
        <w:t>全市第三</w:t>
      </w:r>
      <w:r>
        <w:rPr>
          <w:rFonts w:hint="eastAsia" w:ascii="方正仿宋_GBK" w:hAnsi="方正仿宋_GBK" w:eastAsia="方正仿宋_GBK" w:cs="方正仿宋_GBK"/>
          <w:i w:val="0"/>
          <w:caps w:val="0"/>
          <w:color w:val="auto"/>
          <w:spacing w:val="0"/>
          <w:sz w:val="32"/>
          <w:szCs w:val="32"/>
          <w:highlight w:val="none"/>
          <w:u w:val="none" w:color="auto"/>
          <w:lang w:eastAsia="zh-CN" w:bidi="ar"/>
        </w:rPr>
        <w:t>、</w:t>
      </w:r>
      <w:r>
        <w:rPr>
          <w:rFonts w:ascii="方正仿宋_GBK" w:hAnsi="方正仿宋_GBK" w:eastAsia="方正仿宋_GBK" w:cs="方正仿宋_GBK"/>
          <w:i w:val="0"/>
          <w:caps w:val="0"/>
          <w:color w:val="auto"/>
          <w:spacing w:val="0"/>
          <w:sz w:val="32"/>
          <w:szCs w:val="32"/>
          <w:highlight w:val="none"/>
          <w:u w:val="none" w:color="auto"/>
          <w:shd w:val="clear" w:color="auto" w:fill="FFFFFF"/>
          <w:lang w:bidi="ar"/>
        </w:rPr>
        <w:t>第二</w:t>
      </w:r>
      <w:r>
        <w:rPr>
          <w:rFonts w:hint="eastAsia" w:ascii="方正仿宋_GBK" w:hAnsi="方正仿宋_GBK" w:eastAsia="方正仿宋_GBK" w:cs="方正仿宋_GBK"/>
          <w:i w:val="0"/>
          <w:caps w:val="0"/>
          <w:color w:val="auto"/>
          <w:spacing w:val="0"/>
          <w:sz w:val="32"/>
          <w:szCs w:val="32"/>
          <w:highlight w:val="none"/>
          <w:u w:val="none" w:color="auto"/>
          <w:lang w:eastAsia="zh-CN" w:bidi="ar"/>
        </w:rPr>
        <w:t>。</w:t>
      </w:r>
    </w:p>
    <w:p w14:paraId="50B3D24D">
      <w:pPr>
        <w:keepNext w:val="0"/>
        <w:keepLines w:val="0"/>
        <w:widowControl/>
        <w:suppressLineNumbers w:val="0"/>
        <w:overflowPunct/>
        <w:autoSpaceDE/>
        <w:autoSpaceDN/>
        <w:spacing w:before="0" w:beforeLines="-2147483648" w:beforeAutospacing="0" w:after="100" w:afterLines="-2147483648" w:afterAutospacing="1" w:line="594" w:lineRule="exact"/>
        <w:ind w:left="0" w:right="0" w:firstLine="640" w:firstLineChars="200"/>
        <w:jc w:val="both"/>
        <w:rPr>
          <w:rFonts w:hint="eastAsia" w:ascii="方正仿宋_GBK" w:hAnsi="方正仿宋_GBK" w:eastAsia="方正仿宋_GBK" w:cs="方正仿宋_GBK"/>
          <w:color w:val="auto"/>
          <w:kern w:val="2"/>
          <w:sz w:val="32"/>
          <w:szCs w:val="32"/>
          <w:highlight w:val="none"/>
          <w:u w:val="none" w:color="auto"/>
          <w:lang w:val="en-US" w:eastAsia="zh-CN" w:bidi="ar"/>
        </w:rPr>
      </w:pPr>
      <w:r>
        <w:rPr>
          <w:rFonts w:hint="eastAsia" w:ascii="方正楷体_GBK" w:hAnsi="方正楷体_GBK" w:eastAsia="方正楷体_GBK" w:cs="方正楷体_GBK"/>
          <w:color w:val="auto"/>
          <w:kern w:val="2"/>
          <w:sz w:val="32"/>
          <w:szCs w:val="32"/>
          <w:highlight w:val="none"/>
          <w:u w:val="none" w:color="auto"/>
          <w:lang w:val="en-US" w:eastAsia="zh-CN" w:bidi="ar"/>
        </w:rPr>
        <w:t>——突出提质增效，全力推进重大关键改革事项实现新突破。</w:t>
      </w:r>
      <w:r>
        <w:rPr>
          <w:rFonts w:hint="eastAsia" w:ascii="方正仿宋_GBK" w:hAnsi="方正仿宋_GBK" w:eastAsia="方正仿宋_GBK" w:cs="方正仿宋_GBK"/>
          <w:b w:val="0"/>
          <w:bCs w:val="0"/>
          <w:color w:val="auto"/>
          <w:sz w:val="32"/>
          <w:szCs w:val="32"/>
          <w:highlight w:val="none"/>
          <w:u w:val="none" w:color="auto"/>
          <w:lang w:val="en-US" w:eastAsia="zh-CN" w:bidi="ar"/>
        </w:rPr>
        <w:t>以缙云山综合提升“后半篇文章”统揽北碚绿色高质量发展，</w:t>
      </w:r>
      <w:r>
        <w:rPr>
          <w:rFonts w:hint="eastAsia" w:ascii="方正楷体_GBK" w:hAnsi="方正楷体_GBK" w:eastAsia="方正楷体_GBK" w:cs="方正楷体_GBK"/>
          <w:color w:val="auto"/>
          <w:kern w:val="2"/>
          <w:sz w:val="32"/>
          <w:szCs w:val="32"/>
          <w:highlight w:val="none"/>
          <w:u w:val="none" w:color="auto"/>
          <w:lang w:val="en-US" w:eastAsia="zh-CN" w:bidi="ar"/>
        </w:rPr>
        <w:t>《</w:t>
      </w:r>
      <w:r>
        <w:rPr>
          <w:rFonts w:hint="eastAsia" w:ascii="方正仿宋_GBK" w:hAnsi="方正仿宋_GBK" w:eastAsia="方正仿宋_GBK" w:cs="方正仿宋_GBK"/>
          <w:color w:val="auto"/>
          <w:kern w:val="2"/>
          <w:sz w:val="32"/>
          <w:szCs w:val="32"/>
          <w:highlight w:val="none"/>
          <w:u w:val="none" w:color="auto"/>
          <w:lang w:val="en-US" w:eastAsia="zh-CN" w:bidi="ar"/>
        </w:rPr>
        <w:t>北碚区打造生态环境治理现代化缙云山样板</w:t>
      </w:r>
      <w:r>
        <w:rPr>
          <w:rFonts w:hint="eastAsia" w:ascii="方正楷体_GBK" w:hAnsi="方正楷体_GBK" w:eastAsia="方正楷体_GBK" w:cs="方正楷体_GBK"/>
          <w:color w:val="auto"/>
          <w:kern w:val="2"/>
          <w:sz w:val="32"/>
          <w:szCs w:val="32"/>
          <w:highlight w:val="none"/>
          <w:u w:val="none" w:color="auto"/>
          <w:lang w:val="en-US" w:eastAsia="zh-CN" w:bidi="ar"/>
        </w:rPr>
        <w:t>》</w:t>
      </w:r>
      <w:r>
        <w:rPr>
          <w:rFonts w:hint="eastAsia" w:ascii="方正仿宋_GBK" w:hAnsi="方正仿宋_GBK" w:eastAsia="方正仿宋_GBK" w:cs="方正仿宋_GBK"/>
          <w:color w:val="auto"/>
          <w:kern w:val="2"/>
          <w:sz w:val="32"/>
          <w:szCs w:val="32"/>
          <w:highlight w:val="none"/>
          <w:u w:val="none" w:color="auto"/>
          <w:lang w:val="en-US" w:eastAsia="zh-CN" w:bidi="ar"/>
        </w:rPr>
        <w:t>入选</w:t>
      </w:r>
      <w:r>
        <w:rPr>
          <w:rFonts w:hint="default" w:ascii="Times New Roman" w:hAnsi="Times New Roman" w:eastAsia="方正仿宋_GBK" w:cs="Times New Roman"/>
          <w:color w:val="auto"/>
          <w:kern w:val="2"/>
          <w:sz w:val="32"/>
          <w:szCs w:val="32"/>
          <w:highlight w:val="none"/>
          <w:u w:val="none" w:color="auto"/>
          <w:lang w:val="en-US" w:eastAsia="zh-CN" w:bidi="ar"/>
        </w:rPr>
        <w:t>2024</w:t>
      </w:r>
      <w:r>
        <w:rPr>
          <w:rFonts w:hint="eastAsia" w:ascii="Times New Roman" w:hAnsi="Times New Roman" w:eastAsia="方正仿宋_GBK" w:cs="Times New Roman"/>
          <w:color w:val="auto"/>
          <w:kern w:val="2"/>
          <w:sz w:val="32"/>
          <w:szCs w:val="32"/>
          <w:highlight w:val="none"/>
          <w:u w:val="none" w:color="auto"/>
          <w:lang w:val="en-US" w:eastAsia="zh-CN" w:bidi="ar"/>
        </w:rPr>
        <w:t>年</w:t>
      </w:r>
      <w:r>
        <w:rPr>
          <w:rFonts w:hint="eastAsia" w:ascii="方正仿宋_GBK" w:hAnsi="方正仿宋_GBK" w:eastAsia="方正仿宋_GBK" w:cs="方正仿宋_GBK"/>
          <w:color w:val="auto"/>
          <w:kern w:val="2"/>
          <w:sz w:val="32"/>
          <w:szCs w:val="32"/>
          <w:highlight w:val="none"/>
          <w:u w:val="none" w:color="auto"/>
          <w:lang w:val="en-US" w:eastAsia="zh-CN" w:bidi="ar"/>
        </w:rPr>
        <w:t>“中国改革年度案例”。数字重庆建设全面推进，</w:t>
      </w:r>
      <w:r>
        <w:rPr>
          <w:rFonts w:hint="eastAsia" w:ascii="方正仿宋_GBK" w:hAnsi="方正仿宋_GBK" w:eastAsia="方正仿宋_GBK" w:cs="方正仿宋_GBK"/>
          <w:b w:val="0"/>
          <w:bCs w:val="0"/>
          <w:color w:val="auto"/>
          <w:spacing w:val="0"/>
          <w:kern w:val="2"/>
          <w:sz w:val="32"/>
          <w:szCs w:val="32"/>
          <w:highlight w:val="none"/>
          <w:u w:val="none" w:color="auto"/>
          <w:lang w:val="en-US" w:eastAsia="zh-CN" w:bidi="ar"/>
        </w:rPr>
        <w:t>基层智治基本能力有效提升</w:t>
      </w:r>
      <w:r>
        <w:rPr>
          <w:rFonts w:hint="eastAsia" w:ascii="方正仿宋_GBK" w:hAnsi="方正仿宋_GBK" w:eastAsia="方正仿宋_GBK" w:cs="方正仿宋_GBK"/>
          <w:color w:val="auto"/>
          <w:kern w:val="2"/>
          <w:sz w:val="32"/>
          <w:szCs w:val="32"/>
          <w:highlight w:val="none"/>
          <w:u w:val="none" w:color="auto"/>
          <w:lang w:val="en-US" w:eastAsia="zh-CN" w:bidi="ar"/>
        </w:rPr>
        <w:t>。“三攻坚一盘活”改革加快推进，</w:t>
      </w:r>
      <w:r>
        <w:rPr>
          <w:rFonts w:hint="default" w:ascii="Times New Roman" w:hAnsi="Times New Roman" w:eastAsia="方正仿宋_GBK" w:cs="Times New Roman"/>
          <w:color w:val="auto"/>
          <w:kern w:val="2"/>
          <w:sz w:val="32"/>
          <w:szCs w:val="32"/>
          <w:highlight w:val="none"/>
          <w:u w:val="none" w:color="auto"/>
          <w:lang w:val="en-US" w:eastAsia="zh-CN" w:bidi="ar"/>
        </w:rPr>
        <w:t>15</w:t>
      </w:r>
      <w:r>
        <w:rPr>
          <w:rFonts w:hint="eastAsia" w:ascii="方正仿宋_GBK" w:hAnsi="方正仿宋_GBK" w:eastAsia="方正仿宋_GBK" w:cs="方正仿宋_GBK"/>
          <w:color w:val="auto"/>
          <w:kern w:val="2"/>
          <w:sz w:val="32"/>
          <w:szCs w:val="32"/>
          <w:highlight w:val="none"/>
          <w:u w:val="none" w:color="auto"/>
          <w:lang w:val="en-US" w:eastAsia="zh-CN" w:bidi="ar"/>
        </w:rPr>
        <w:t>户区属国企实现阶段性减亏扭亏，园区开发区</w:t>
      </w:r>
      <w:r>
        <w:rPr>
          <w:rFonts w:hint="eastAsia" w:ascii="方正仿宋_GBK" w:hAnsi="方正仿宋_GBK" w:eastAsia="方正仿宋_GBK" w:cs="方正仿宋_GBK"/>
          <w:color w:val="auto"/>
          <w:sz w:val="32"/>
          <w:szCs w:val="32"/>
          <w:highlight w:val="none"/>
          <w:u w:val="none" w:color="auto"/>
          <w:lang w:val="en-US" w:eastAsia="zh-CN" w:bidi="ar"/>
        </w:rPr>
        <w:t>规上制造业企业实现亩均税收同比增长</w:t>
      </w:r>
      <w:r>
        <w:rPr>
          <w:rFonts w:hint="default" w:ascii="Times New Roman" w:hAnsi="Times New Roman" w:eastAsia="方正仿宋_GBK" w:cs="Times New Roman"/>
          <w:color w:val="auto"/>
          <w:sz w:val="32"/>
          <w:szCs w:val="32"/>
          <w:highlight w:val="none"/>
          <w:u w:val="none" w:color="auto"/>
          <w:lang w:val="en-US" w:eastAsia="zh-CN" w:bidi="ar"/>
        </w:rPr>
        <w:t>6</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u w:val="none" w:color="auto"/>
          <w:lang w:bidi="ar"/>
        </w:rPr>
        <w:t>。</w:t>
      </w:r>
      <w:r>
        <w:rPr>
          <w:rFonts w:hint="eastAsia" w:ascii="方正仿宋_GBK" w:hAnsi="方正仿宋_GBK" w:eastAsia="方正仿宋_GBK" w:cs="方正仿宋_GBK"/>
          <w:color w:val="auto"/>
          <w:kern w:val="2"/>
          <w:sz w:val="32"/>
          <w:szCs w:val="32"/>
          <w:highlight w:val="none"/>
          <w:u w:val="none" w:color="auto"/>
          <w:lang w:val="en-US" w:eastAsia="zh-CN" w:bidi="ar"/>
        </w:rPr>
        <w:t>实施“三个一批”重点改革，</w:t>
      </w:r>
      <w:r>
        <w:rPr>
          <w:rFonts w:hint="eastAsia" w:ascii="Times New Roman" w:hAnsi="Times New Roman" w:eastAsia="方正仿宋_GBK" w:cs="Times New Roman"/>
          <w:b w:val="0"/>
          <w:bCs w:val="0"/>
          <w:color w:val="auto"/>
          <w:sz w:val="32"/>
          <w:szCs w:val="32"/>
          <w:lang w:val="en-US" w:eastAsia="zh-CN"/>
        </w:rPr>
        <w:t>出台</w:t>
      </w:r>
      <w:r>
        <w:rPr>
          <w:rFonts w:hint="default" w:ascii="Times New Roman" w:hAnsi="Times New Roman" w:eastAsia="方正仿宋_GBK" w:cs="Times New Roman"/>
          <w:b w:val="0"/>
          <w:bCs w:val="0"/>
          <w:color w:val="auto"/>
          <w:sz w:val="32"/>
          <w:szCs w:val="32"/>
          <w:lang w:val="en-US" w:eastAsia="zh-CN"/>
        </w:rPr>
        <w:t>发展壮大村级集体经济10条</w:t>
      </w:r>
      <w:r>
        <w:rPr>
          <w:rFonts w:hint="eastAsia" w:ascii="Times New Roman" w:hAnsi="Times New Roman" w:eastAsia="方正仿宋_GBK" w:cs="Times New Roman"/>
          <w:b w:val="0"/>
          <w:bCs w:val="0"/>
          <w:color w:val="auto"/>
          <w:sz w:val="32"/>
          <w:szCs w:val="32"/>
          <w:lang w:val="en-US" w:eastAsia="zh-CN"/>
        </w:rPr>
        <w:t>措施</w:t>
      </w:r>
      <w:r>
        <w:rPr>
          <w:rFonts w:hint="default" w:ascii="Times New Roman" w:hAnsi="Times New Roman" w:eastAsia="方正仿宋_GBK" w:cs="Times New Roman"/>
          <w:b w:val="0"/>
          <w:bCs w:val="0"/>
          <w:color w:val="auto"/>
          <w:sz w:val="32"/>
          <w:szCs w:val="32"/>
          <w:lang w:val="en-US" w:eastAsia="zh-CN"/>
        </w:rPr>
        <w:t>，</w:t>
      </w:r>
      <w:r>
        <w:rPr>
          <w:rFonts w:hint="eastAsia" w:ascii="方正仿宋_GBK" w:hAnsi="方正仿宋_GBK" w:eastAsia="方正仿宋_GBK" w:cs="方正仿宋_GBK"/>
          <w:color w:val="auto"/>
          <w:kern w:val="2"/>
          <w:sz w:val="32"/>
          <w:szCs w:val="32"/>
          <w:highlight w:val="none"/>
          <w:u w:val="none" w:color="auto"/>
          <w:lang w:val="en-US" w:eastAsia="zh-CN" w:bidi="ar"/>
        </w:rPr>
        <w:t>全区村集体经营性收入</w:t>
      </w:r>
      <w:r>
        <w:rPr>
          <w:rFonts w:hint="default" w:ascii="Times New Roman" w:hAnsi="Times New Roman" w:eastAsia="方正仿宋_GBK" w:cs="Times New Roman"/>
          <w:color w:val="auto"/>
          <w:kern w:val="2"/>
          <w:sz w:val="32"/>
          <w:szCs w:val="32"/>
          <w:highlight w:val="none"/>
          <w:u w:val="none" w:color="auto"/>
          <w:lang w:val="en-US" w:eastAsia="zh-CN" w:bidi="ar"/>
        </w:rPr>
        <w:t>50</w:t>
      </w:r>
      <w:r>
        <w:rPr>
          <w:rFonts w:hint="eastAsia" w:ascii="方正仿宋_GBK" w:hAnsi="方正仿宋_GBK" w:eastAsia="方正仿宋_GBK" w:cs="方正仿宋_GBK"/>
          <w:color w:val="auto"/>
          <w:kern w:val="2"/>
          <w:sz w:val="32"/>
          <w:szCs w:val="32"/>
          <w:highlight w:val="none"/>
          <w:u w:val="none" w:color="auto"/>
          <w:lang w:val="en-US" w:eastAsia="zh-CN" w:bidi="ar"/>
        </w:rPr>
        <w:t>万元以上占比</w:t>
      </w:r>
      <w:r>
        <w:rPr>
          <w:rFonts w:hint="eastAsia" w:ascii="方正仿宋_GBK" w:hAnsi="方正仿宋_GBK" w:eastAsia="方正仿宋_GBK" w:cs="方正仿宋_GBK"/>
          <w:color w:val="auto"/>
          <w:sz w:val="32"/>
          <w:szCs w:val="32"/>
          <w:highlight w:val="none"/>
          <w:u w:val="none" w:color="auto"/>
          <w:lang w:val="en-US" w:eastAsia="zh-CN" w:bidi="ar"/>
        </w:rPr>
        <w:t>达</w:t>
      </w:r>
      <w:r>
        <w:rPr>
          <w:rFonts w:hint="default" w:ascii="Times New Roman" w:hAnsi="Times New Roman" w:eastAsia="方正仿宋_GBK" w:cs="Times New Roman"/>
          <w:color w:val="auto"/>
          <w:sz w:val="32"/>
          <w:szCs w:val="32"/>
          <w:highlight w:val="none"/>
          <w:u w:val="none" w:color="auto"/>
          <w:lang w:val="en-US" w:eastAsia="zh-CN" w:bidi="ar"/>
        </w:rPr>
        <w:t>50%</w:t>
      </w:r>
      <w:r>
        <w:rPr>
          <w:rFonts w:hint="eastAsia" w:ascii="方正仿宋_GBK" w:hAnsi="方正仿宋_GBK" w:eastAsia="方正仿宋_GBK" w:cs="方正仿宋_GBK"/>
          <w:color w:val="auto"/>
          <w:kern w:val="2"/>
          <w:sz w:val="32"/>
          <w:szCs w:val="32"/>
          <w:highlight w:val="none"/>
          <w:u w:val="none" w:color="auto"/>
          <w:lang w:val="en-US" w:eastAsia="zh-CN" w:bidi="ar"/>
        </w:rPr>
        <w:t>。</w:t>
      </w:r>
      <w:r>
        <w:rPr>
          <w:rFonts w:hint="eastAsia" w:ascii="Times New Roman" w:hAnsi="Times New Roman" w:eastAsia="方正仿宋_GBK"/>
          <w:color w:val="auto"/>
          <w:sz w:val="32"/>
          <w:szCs w:val="32"/>
          <w:highlight w:val="none"/>
          <w:u w:val="none" w:color="auto"/>
          <w:lang w:eastAsia="zh-CN"/>
        </w:rPr>
        <w:t>成功纳入首批市级气候投融资试点，累计</w:t>
      </w:r>
      <w:r>
        <w:rPr>
          <w:rFonts w:hint="eastAsia" w:ascii="Times New Roman" w:hAnsi="Times New Roman" w:eastAsia="方正仿宋_GBK"/>
          <w:color w:val="auto"/>
          <w:sz w:val="32"/>
          <w:szCs w:val="32"/>
          <w:highlight w:val="none"/>
          <w:u w:val="none" w:color="auto"/>
          <w:lang w:val="en-US" w:eastAsia="zh-CN"/>
        </w:rPr>
        <w:t>为</w:t>
      </w:r>
      <w:r>
        <w:rPr>
          <w:rFonts w:hint="default" w:ascii="Times New Roman" w:hAnsi="Times New Roman" w:eastAsia="方正仿宋_GBK" w:cs="Times New Roman"/>
          <w:color w:val="auto"/>
          <w:sz w:val="32"/>
          <w:szCs w:val="32"/>
          <w:highlight w:val="none"/>
          <w:u w:val="none" w:color="auto"/>
          <w:lang w:eastAsia="zh-CN"/>
        </w:rPr>
        <w:t>5</w:t>
      </w:r>
      <w:r>
        <w:rPr>
          <w:rFonts w:hint="eastAsia" w:ascii="Times New Roman" w:hAnsi="Times New Roman" w:eastAsia="方正仿宋_GBK"/>
          <w:color w:val="auto"/>
          <w:sz w:val="32"/>
          <w:szCs w:val="32"/>
          <w:highlight w:val="none"/>
          <w:u w:val="none" w:color="auto"/>
          <w:lang w:eastAsia="zh-CN"/>
        </w:rPr>
        <w:t>个气候投融资项目绿色低息融资</w:t>
      </w:r>
      <w:r>
        <w:rPr>
          <w:rFonts w:hint="default" w:ascii="Times New Roman" w:hAnsi="Times New Roman" w:eastAsia="方正仿宋_GBK" w:cs="Times New Roman"/>
          <w:color w:val="auto"/>
          <w:sz w:val="32"/>
          <w:szCs w:val="32"/>
          <w:highlight w:val="none"/>
          <w:u w:val="none" w:color="auto"/>
          <w:lang w:eastAsia="zh-CN"/>
        </w:rPr>
        <w:t>8</w:t>
      </w:r>
      <w:r>
        <w:rPr>
          <w:rFonts w:hint="eastAsia" w:ascii="Times New Roman" w:hAnsi="Times New Roman" w:eastAsia="方正仿宋_GBK"/>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lang w:eastAsia="zh-CN"/>
        </w:rPr>
        <w:t>6</w:t>
      </w:r>
      <w:r>
        <w:rPr>
          <w:rFonts w:hint="eastAsia" w:ascii="Times New Roman" w:hAnsi="Times New Roman" w:eastAsia="方正仿宋_GBK"/>
          <w:color w:val="auto"/>
          <w:sz w:val="32"/>
          <w:szCs w:val="32"/>
          <w:highlight w:val="none"/>
          <w:u w:val="none" w:color="auto"/>
          <w:lang w:eastAsia="zh-CN"/>
        </w:rPr>
        <w:t>亿元</w:t>
      </w:r>
      <w:r>
        <w:rPr>
          <w:rFonts w:hint="eastAsia" w:ascii="方正仿宋_GBK" w:hAnsi="方正仿宋_GBK" w:eastAsia="方正仿宋_GBK" w:cs="方正仿宋_GBK"/>
          <w:b w:val="0"/>
          <w:bCs w:val="0"/>
          <w:color w:val="auto"/>
          <w:sz w:val="32"/>
          <w:szCs w:val="32"/>
          <w:highlight w:val="none"/>
          <w:u w:val="none" w:color="auto"/>
          <w:lang w:val="en-US" w:eastAsia="zh-CN" w:bidi="ar"/>
        </w:rPr>
        <w:t>。</w:t>
      </w:r>
      <w:r>
        <w:rPr>
          <w:rFonts w:hint="eastAsia" w:ascii="Times New Roman" w:hAnsi="Times New Roman" w:eastAsia="方正仿宋_GBK"/>
          <w:color w:val="auto"/>
          <w:sz w:val="32"/>
          <w:szCs w:val="32"/>
          <w:lang w:val="en-US" w:eastAsia="zh-CN"/>
        </w:rPr>
        <w:t>探索教育、科技、人才体制机制一体改革，携手西南大学推进“一圈一港一园”升级建设</w:t>
      </w:r>
      <w:r>
        <w:rPr>
          <w:rFonts w:hint="eastAsia" w:ascii="方正仿宋_GBK" w:hAnsi="方正仿宋_GBK" w:eastAsia="方正仿宋_GBK" w:cs="方正仿宋_GBK"/>
          <w:b w:val="0"/>
          <w:bCs w:val="0"/>
          <w:color w:val="auto"/>
          <w:sz w:val="32"/>
          <w:szCs w:val="32"/>
          <w:highlight w:val="none"/>
          <w:u w:val="none" w:color="auto"/>
          <w:lang w:val="en-US" w:eastAsia="zh-CN" w:bidi="ar"/>
        </w:rPr>
        <w:t>。</w:t>
      </w:r>
    </w:p>
    <w:p w14:paraId="535D804E">
      <w:pPr>
        <w:keepNext w:val="0"/>
        <w:keepLines w:val="0"/>
        <w:pageBreakBefore w:val="0"/>
        <w:kinsoku/>
        <w:wordWrap/>
        <w:overflowPunct w:val="0"/>
        <w:topLinePunct w:val="0"/>
        <w:autoSpaceDE w:val="0"/>
        <w:autoSpaceDN/>
        <w:bidi w:val="0"/>
        <w:adjustRightInd/>
        <w:snapToGrid/>
        <w:spacing w:beforeLines="0" w:afterLines="0" w:line="594" w:lineRule="exact"/>
        <w:ind w:leftChars="0" w:firstLine="640" w:firstLineChars="200"/>
        <w:textAlignment w:val="auto"/>
        <w:rPr>
          <w:rFonts w:hint="eastAsia" w:ascii="方正仿宋_GBK" w:hAnsi="方正仿宋_GBK" w:eastAsia="方正仿宋_GBK" w:cs="方正仿宋_GBK"/>
          <w:color w:val="auto"/>
          <w:kern w:val="2"/>
          <w:sz w:val="32"/>
          <w:szCs w:val="32"/>
          <w:highlight w:val="none"/>
          <w:u w:val="none" w:color="auto"/>
          <w:lang w:val="en-US" w:eastAsia="zh-CN" w:bidi="ar-SA"/>
        </w:rPr>
      </w:pPr>
      <w:r>
        <w:rPr>
          <w:rFonts w:hint="eastAsia" w:ascii="方正楷体_GBK" w:hAnsi="方正楷体_GBK" w:eastAsia="方正楷体_GBK" w:cs="方正楷体_GBK"/>
          <w:color w:val="auto"/>
          <w:kern w:val="2"/>
          <w:sz w:val="32"/>
          <w:szCs w:val="32"/>
          <w:highlight w:val="none"/>
          <w:u w:val="none" w:color="auto"/>
          <w:lang w:val="en-US" w:eastAsia="zh-CN" w:bidi="ar"/>
        </w:rPr>
        <w:t>——突出协作发展，全力推动对内对外协同合作再创新成效。</w:t>
      </w:r>
      <w:r>
        <w:rPr>
          <w:rFonts w:hint="eastAsia" w:ascii="方正仿宋_GBK" w:hAnsi="方正仿宋_GBK" w:eastAsia="方正仿宋_GBK" w:cs="方正仿宋_GBK"/>
          <w:color w:val="auto"/>
          <w:kern w:val="2"/>
          <w:sz w:val="32"/>
          <w:szCs w:val="32"/>
          <w:highlight w:val="none"/>
          <w:u w:val="none" w:color="auto"/>
          <w:lang w:val="en-US" w:eastAsia="zh-CN" w:bidi="ar"/>
        </w:rPr>
        <w:t>协助</w:t>
      </w:r>
      <w:r>
        <w:rPr>
          <w:rFonts w:hint="eastAsia" w:ascii="方正仿宋_GBK" w:hAnsi="方正仿宋_GBK" w:eastAsia="方正仿宋_GBK" w:cs="方正仿宋_GBK"/>
          <w:color w:val="auto"/>
          <w:sz w:val="32"/>
          <w:szCs w:val="32"/>
          <w:highlight w:val="none"/>
          <w:u w:val="none" w:color="auto"/>
          <w:lang w:eastAsia="zh-CN"/>
        </w:rPr>
        <w:t>巫山引进项目</w:t>
      </w:r>
      <w:r>
        <w:rPr>
          <w:rFonts w:hint="default" w:ascii="Times New Roman" w:hAnsi="Times New Roman" w:eastAsia="方正仿宋_GBK" w:cs="Times New Roman"/>
          <w:color w:val="auto"/>
          <w:sz w:val="32"/>
          <w:szCs w:val="32"/>
          <w:highlight w:val="none"/>
          <w:u w:val="none" w:color="auto"/>
          <w:lang w:val="en-US" w:eastAsia="zh-CN"/>
        </w:rPr>
        <w:t>1</w:t>
      </w:r>
      <w:r>
        <w:rPr>
          <w:rFonts w:hint="eastAsia" w:ascii="方正仿宋_GBK" w:hAnsi="方正仿宋_GBK" w:eastAsia="方正仿宋_GBK" w:cs="方正仿宋_GBK"/>
          <w:color w:val="auto"/>
          <w:sz w:val="32"/>
          <w:szCs w:val="32"/>
          <w:highlight w:val="none"/>
          <w:u w:val="none" w:color="auto"/>
          <w:lang w:val="en-US" w:eastAsia="zh-CN"/>
        </w:rPr>
        <w:t>个，</w:t>
      </w:r>
      <w:r>
        <w:rPr>
          <w:rFonts w:hint="eastAsia" w:ascii="方正仿宋_GBK" w:hAnsi="方正仿宋_GBK" w:eastAsia="方正仿宋_GBK" w:cs="方正仿宋_GBK"/>
          <w:color w:val="auto"/>
          <w:sz w:val="32"/>
          <w:szCs w:val="32"/>
          <w:highlight w:val="none"/>
          <w:u w:val="none" w:color="auto"/>
          <w:lang w:eastAsia="zh-CN"/>
        </w:rPr>
        <w:t>签约金额</w:t>
      </w:r>
      <w:r>
        <w:rPr>
          <w:rFonts w:hint="default" w:ascii="Times New Roman" w:hAnsi="Times New Roman" w:eastAsia="方正仿宋_GBK" w:cs="Times New Roman"/>
          <w:color w:val="auto"/>
          <w:sz w:val="32"/>
          <w:szCs w:val="32"/>
          <w:highlight w:val="none"/>
          <w:u w:val="none" w:color="auto"/>
          <w:lang w:val="en-US" w:eastAsia="zh-CN"/>
        </w:rPr>
        <w:t>20</w:t>
      </w:r>
      <w:r>
        <w:rPr>
          <w:rFonts w:hint="eastAsia" w:ascii="方正仿宋_GBK" w:hAnsi="方正仿宋_GBK" w:eastAsia="方正仿宋_GBK" w:cs="方正仿宋_GBK"/>
          <w:color w:val="auto"/>
          <w:sz w:val="32"/>
          <w:szCs w:val="32"/>
          <w:highlight w:val="none"/>
          <w:u w:val="none" w:color="auto"/>
          <w:lang w:eastAsia="zh-CN"/>
        </w:rPr>
        <w:t>亿元，</w:t>
      </w:r>
      <w:r>
        <w:rPr>
          <w:rFonts w:hint="eastAsia" w:ascii="方正仿宋_GBK" w:hAnsi="方正仿宋_GBK" w:eastAsia="方正仿宋_GBK" w:cs="方正仿宋_GBK"/>
          <w:color w:val="auto"/>
          <w:kern w:val="2"/>
          <w:sz w:val="32"/>
          <w:szCs w:val="32"/>
          <w:highlight w:val="none"/>
          <w:u w:val="none" w:color="auto"/>
          <w:lang w:val="en-US" w:eastAsia="zh-CN" w:bidi="ar-SA"/>
        </w:rPr>
        <w:t>落实对口协同资金</w:t>
      </w:r>
      <w:r>
        <w:rPr>
          <w:rFonts w:hint="default" w:ascii="Times New Roman" w:hAnsi="Times New Roman" w:eastAsia="方正仿宋_GBK" w:cs="Times New Roman"/>
          <w:color w:val="auto"/>
          <w:kern w:val="2"/>
          <w:sz w:val="32"/>
          <w:szCs w:val="32"/>
          <w:highlight w:val="none"/>
          <w:u w:val="none" w:color="auto"/>
          <w:lang w:val="en-US" w:eastAsia="zh-CN" w:bidi="ar-SA"/>
        </w:rPr>
        <w:t>1591</w:t>
      </w:r>
      <w:r>
        <w:rPr>
          <w:rFonts w:hint="eastAsia" w:ascii="方正仿宋_GBK" w:hAnsi="方正仿宋_GBK" w:eastAsia="方正仿宋_GBK" w:cs="方正仿宋_GBK"/>
          <w:color w:val="auto"/>
          <w:kern w:val="2"/>
          <w:sz w:val="32"/>
          <w:szCs w:val="32"/>
          <w:highlight w:val="none"/>
          <w:u w:val="none" w:color="auto"/>
          <w:lang w:val="en-US" w:eastAsia="zh-CN" w:bidi="ar-SA"/>
        </w:rPr>
        <w:t>万元，用于扶持农副产品加工产业发展，帮助巫山构建生产营销运营体系及数字化管理平台，</w:t>
      </w:r>
      <w:r>
        <w:rPr>
          <w:rFonts w:hint="eastAsia" w:ascii="方正仿宋_GBK" w:hAnsi="方正仿宋_GBK" w:eastAsia="方正仿宋_GBK" w:cs="方正仿宋_GBK"/>
          <w:color w:val="auto"/>
          <w:sz w:val="32"/>
          <w:szCs w:val="32"/>
          <w:highlight w:val="none"/>
          <w:u w:val="none" w:color="auto"/>
          <w:lang w:val="en-US" w:eastAsia="zh-CN"/>
        </w:rPr>
        <w:t>培训巫山干部、人才</w:t>
      </w:r>
      <w:r>
        <w:rPr>
          <w:rFonts w:hint="default" w:ascii="Times New Roman" w:hAnsi="Times New Roman" w:eastAsia="方正仿宋_GBK" w:cs="Times New Roman"/>
          <w:color w:val="auto"/>
          <w:sz w:val="32"/>
          <w:szCs w:val="32"/>
          <w:highlight w:val="none"/>
          <w:u w:val="none" w:color="auto"/>
          <w:lang w:val="en-US" w:eastAsia="zh-CN"/>
        </w:rPr>
        <w:t>200</w:t>
      </w:r>
      <w:r>
        <w:rPr>
          <w:rFonts w:hint="eastAsia" w:ascii="方正仿宋_GBK" w:hAnsi="方正仿宋_GBK" w:eastAsia="方正仿宋_GBK" w:cs="方正仿宋_GBK"/>
          <w:color w:val="auto"/>
          <w:sz w:val="32"/>
          <w:szCs w:val="32"/>
          <w:highlight w:val="none"/>
          <w:u w:val="none" w:color="auto"/>
          <w:lang w:val="en-US" w:eastAsia="zh-CN"/>
        </w:rPr>
        <w:t>余人次</w:t>
      </w:r>
      <w:r>
        <w:rPr>
          <w:rFonts w:hint="eastAsia" w:ascii="方正仿宋_GBK" w:hAnsi="方正仿宋_GBK" w:eastAsia="方正仿宋_GBK" w:cs="方正仿宋_GBK"/>
          <w:color w:val="auto"/>
          <w:kern w:val="2"/>
          <w:sz w:val="32"/>
          <w:szCs w:val="32"/>
          <w:highlight w:val="none"/>
          <w:u w:val="none" w:color="auto"/>
          <w:lang w:val="en-US" w:eastAsia="zh-CN" w:bidi="ar-SA"/>
        </w:rPr>
        <w:t>。</w:t>
      </w:r>
      <w:r>
        <w:rPr>
          <w:rFonts w:hint="eastAsia" w:ascii="方正仿宋_GBK" w:hAnsi="方正仿宋_GBK" w:eastAsia="方正仿宋_GBK" w:cs="方正仿宋_GBK"/>
          <w:color w:val="auto"/>
          <w:sz w:val="32"/>
          <w:szCs w:val="32"/>
          <w:highlight w:val="none"/>
          <w:u w:val="none" w:color="auto"/>
          <w:lang w:val="en-US" w:eastAsia="zh-CN"/>
        </w:rPr>
        <w:t>组织参加俄罗斯、德国等海外市场拓展活动，助力外贸企业签订单、拓市场。申报到位重庆市企业提升国际化经营能力项目、外经贸优惠贷款贴息、对外投资合作等专项资金</w:t>
      </w:r>
      <w:r>
        <w:rPr>
          <w:rFonts w:hint="default" w:ascii="Times New Roman" w:hAnsi="Times New Roman" w:eastAsia="方正仿宋_GBK" w:cs="Times New Roman"/>
          <w:color w:val="auto"/>
          <w:sz w:val="32"/>
          <w:szCs w:val="32"/>
          <w:highlight w:val="none"/>
          <w:u w:val="none" w:color="auto"/>
          <w:lang w:val="en-US" w:eastAsia="zh-CN"/>
        </w:rPr>
        <w:t>1000</w:t>
      </w:r>
      <w:r>
        <w:rPr>
          <w:rFonts w:hint="eastAsia" w:ascii="方正仿宋_GBK" w:hAnsi="方正仿宋_GBK" w:eastAsia="方正仿宋_GBK" w:cs="方正仿宋_GBK"/>
          <w:color w:val="auto"/>
          <w:sz w:val="32"/>
          <w:szCs w:val="32"/>
          <w:highlight w:val="none"/>
          <w:u w:val="none" w:color="auto"/>
          <w:lang w:val="en-US" w:eastAsia="zh-CN"/>
        </w:rPr>
        <w:t>余万元。重庆武中汽车零部件有限公司等企业取得二手车出口资质并开展业务，</w:t>
      </w:r>
      <w:r>
        <w:rPr>
          <w:rFonts w:hint="eastAsia" w:ascii="方正仿宋_GBK" w:hAnsi="方正仿宋_GBK" w:eastAsia="方正仿宋_GBK" w:cs="方正仿宋_GBK"/>
          <w:color w:val="auto"/>
          <w:kern w:val="2"/>
          <w:sz w:val="32"/>
          <w:szCs w:val="32"/>
          <w:highlight w:val="none"/>
          <w:u w:val="none" w:color="auto"/>
          <w:lang w:val="en-US" w:eastAsia="zh-CN" w:bidi="ar-SA"/>
        </w:rPr>
        <w:t>实现二手车出口货值约</w:t>
      </w:r>
      <w:r>
        <w:rPr>
          <w:rFonts w:hint="default" w:ascii="Times New Roman" w:hAnsi="Times New Roman" w:eastAsia="方正仿宋_GBK" w:cs="Times New Roman"/>
          <w:color w:val="auto"/>
          <w:kern w:val="2"/>
          <w:sz w:val="32"/>
          <w:szCs w:val="32"/>
          <w:highlight w:val="none"/>
          <w:u w:val="none" w:color="auto"/>
          <w:lang w:val="en-US" w:eastAsia="zh-CN" w:bidi="ar-SA"/>
        </w:rPr>
        <w:t>1000</w:t>
      </w:r>
      <w:r>
        <w:rPr>
          <w:rFonts w:hint="eastAsia" w:ascii="方正仿宋_GBK" w:hAnsi="方正仿宋_GBK" w:eastAsia="方正仿宋_GBK" w:cs="方正仿宋_GBK"/>
          <w:color w:val="auto"/>
          <w:kern w:val="2"/>
          <w:sz w:val="32"/>
          <w:szCs w:val="32"/>
          <w:highlight w:val="none"/>
          <w:u w:val="none" w:color="auto"/>
          <w:lang w:val="en-US" w:eastAsia="zh-CN" w:bidi="ar-SA"/>
        </w:rPr>
        <w:t>余万元，实现我区二手车出口外贸新业态“零突破”。</w:t>
      </w:r>
    </w:p>
    <w:p w14:paraId="2083DE35">
      <w:pPr>
        <w:keepNext w:val="0"/>
        <w:keepLines w:val="0"/>
        <w:pageBreakBefore w:val="0"/>
        <w:kinsoku/>
        <w:wordWrap/>
        <w:overflowPunct w:val="0"/>
        <w:topLinePunct w:val="0"/>
        <w:autoSpaceDE w:val="0"/>
        <w:autoSpaceDN/>
        <w:bidi w:val="0"/>
        <w:adjustRightInd/>
        <w:snapToGrid/>
        <w:spacing w:beforeLines="0" w:afterLines="0" w:line="594" w:lineRule="exact"/>
        <w:ind w:leftChars="0" w:firstLine="640" w:firstLineChars="200"/>
        <w:textAlignment w:val="auto"/>
        <w:rPr>
          <w:rFonts w:hint="eastAsia" w:ascii="方正仿宋_GBK" w:hAnsi="方正仿宋_GBK" w:eastAsia="方正仿宋_GBK" w:cs="方正仿宋_GBK"/>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kern w:val="2"/>
          <w:sz w:val="32"/>
          <w:szCs w:val="32"/>
          <w:highlight w:val="none"/>
          <w:u w:val="none" w:color="auto"/>
          <w:lang w:val="en-US" w:eastAsia="zh-CN" w:bidi="ar-SA"/>
        </w:rPr>
        <w:t>一年来，我们重点做了以下工作</w:t>
      </w:r>
      <w:r>
        <w:rPr>
          <w:rFonts w:hint="default" w:ascii="方正仿宋_GBK" w:hAnsi="方正仿宋_GBK" w:eastAsia="方正仿宋_GBK" w:cs="方正仿宋_GBK"/>
          <w:color w:val="auto"/>
          <w:kern w:val="2"/>
          <w:sz w:val="32"/>
          <w:szCs w:val="32"/>
          <w:highlight w:val="none"/>
          <w:u w:val="none" w:color="auto"/>
          <w:lang w:eastAsia="zh-CN" w:bidi="ar-SA"/>
        </w:rPr>
        <w:t>。</w:t>
      </w:r>
    </w:p>
    <w:p w14:paraId="252F9AF6">
      <w:pPr>
        <w:keepNext w:val="0"/>
        <w:keepLines w:val="0"/>
        <w:pageBreakBefore w:val="0"/>
        <w:widowControl w:val="0"/>
        <w:kinsoku/>
        <w:wordWrap/>
        <w:overflowPunct/>
        <w:topLinePunct w:val="0"/>
        <w:bidi w:val="0"/>
        <w:adjustRightInd/>
        <w:snapToGrid/>
        <w:spacing w:beforeLines="0" w:after="0" w:afterLines="0" w:line="594" w:lineRule="exact"/>
        <w:ind w:left="0" w:firstLine="640" w:firstLineChars="200"/>
        <w:jc w:val="both"/>
        <w:textAlignment w:val="auto"/>
        <w:rPr>
          <w:rFonts w:hint="default" w:ascii="Times New Roman" w:hAnsi="Times New Roman" w:eastAsia="方正楷体_GBK" w:cs="Times New Roman"/>
          <w:b w:val="0"/>
          <w:bCs w:val="0"/>
          <w:color w:val="auto"/>
          <w:kern w:val="2"/>
          <w:sz w:val="32"/>
          <w:szCs w:val="32"/>
          <w:highlight w:val="none"/>
          <w:u w:val="none" w:color="auto"/>
          <w:lang w:val="en-US" w:eastAsia="zh-CN" w:bidi="ar-SA"/>
        </w:rPr>
      </w:pP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（一）着力稳</w:t>
      </w:r>
      <w:r>
        <w:rPr>
          <w:rFonts w:hint="eastAsia" w:ascii="方正楷体_GBK" w:hAnsi="方正楷体_GBK" w:eastAsia="方正楷体_GBK" w:cs="方正楷体_GBK"/>
          <w:b w:val="0"/>
          <w:bCs/>
          <w:color w:val="auto"/>
          <w:kern w:val="2"/>
          <w:sz w:val="32"/>
          <w:szCs w:val="32"/>
          <w:highlight w:val="none"/>
          <w:u w:val="none" w:color="auto"/>
          <w:lang w:val="en-US" w:eastAsia="zh-CN" w:bidi="ar-SA"/>
        </w:rPr>
        <w:t>增长</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扩内需，经济运行</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更趋合理</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p>
    <w:p w14:paraId="7694437B">
      <w:pPr>
        <w:keepNext w:val="0"/>
        <w:keepLines w:val="0"/>
        <w:pageBreakBefore w:val="0"/>
        <w:widowControl w:val="0"/>
        <w:kinsoku/>
        <w:wordWrap/>
        <w:overflowPunct/>
        <w:topLinePunct w:val="0"/>
        <w:bidi w:val="0"/>
        <w:adjustRightInd/>
        <w:snapToGrid/>
        <w:spacing w:beforeLines="0" w:after="0" w:afterLines="0" w:line="594" w:lineRule="exact"/>
        <w:ind w:left="0" w:firstLine="643" w:firstLineChars="200"/>
        <w:jc w:val="both"/>
        <w:textAlignment w:val="auto"/>
        <w:rPr>
          <w:rFonts w:hint="eastAsia" w:ascii="方正仿宋_GBK" w:hAnsi="方正仿宋_GBK" w:eastAsia="方正仿宋_GBK" w:cs="方正仿宋_GBK"/>
          <w:color w:val="auto"/>
          <w:spacing w:val="-6"/>
          <w:sz w:val="32"/>
          <w:szCs w:val="32"/>
          <w:highlight w:val="none"/>
          <w:u w:val="none" w:color="auto"/>
        </w:rPr>
      </w:pPr>
      <w:r>
        <w:rPr>
          <w:rFonts w:hint="eastAsia" w:ascii="Times New Roman" w:hAnsi="Times New Roman" w:eastAsia="方正仿宋_GBK" w:cs="Times New Roman"/>
          <w:b/>
          <w:bCs/>
          <w:color w:val="auto"/>
          <w:kern w:val="2"/>
          <w:sz w:val="32"/>
          <w:szCs w:val="32"/>
          <w:highlight w:val="none"/>
          <w:u w:val="none" w:color="auto"/>
          <w:lang w:val="en-US" w:eastAsia="zh-CN" w:bidi="ar-SA"/>
        </w:rPr>
        <w:t>一是全力以赴抓</w:t>
      </w:r>
      <w:r>
        <w:rPr>
          <w:rFonts w:hint="default" w:ascii="Times New Roman" w:hAnsi="Times New Roman" w:eastAsia="方正仿宋_GBK" w:cs="Times New Roman"/>
          <w:b/>
          <w:bCs/>
          <w:color w:val="auto"/>
          <w:kern w:val="2"/>
          <w:sz w:val="32"/>
          <w:szCs w:val="32"/>
          <w:highlight w:val="none"/>
          <w:u w:val="none" w:color="auto"/>
          <w:lang w:val="en-US" w:eastAsia="zh-CN" w:bidi="ar-SA"/>
        </w:rPr>
        <w:t>有效投资。</w:t>
      </w:r>
      <w:r>
        <w:rPr>
          <w:rFonts w:hint="eastAsia" w:ascii="方正仿宋_GBK" w:hAnsi="方正仿宋_GBK" w:eastAsia="方正仿宋_GBK" w:cs="方正仿宋_GBK"/>
          <w:color w:val="auto"/>
          <w:sz w:val="32"/>
          <w:szCs w:val="32"/>
          <w:highlight w:val="none"/>
          <w:u w:val="none" w:color="auto"/>
        </w:rPr>
        <w:t>深入开展</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抓项目稳投资</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专项行动，</w:t>
      </w:r>
      <w:r>
        <w:rPr>
          <w:rFonts w:hint="default" w:ascii="方正仿宋_GBK" w:hAnsi="方正仿宋_GBK" w:eastAsia="方正仿宋_GBK" w:cs="方正仿宋_GBK"/>
          <w:color w:val="auto"/>
          <w:sz w:val="32"/>
          <w:szCs w:val="32"/>
          <w:highlight w:val="none"/>
          <w:u w:val="none" w:color="auto"/>
        </w:rPr>
        <w:t>区属</w:t>
      </w:r>
      <w:r>
        <w:rPr>
          <w:rFonts w:hint="eastAsia" w:ascii="方正仿宋_GBK" w:hAnsi="方正仿宋_GBK" w:eastAsia="方正仿宋_GBK" w:cs="方正仿宋_GBK"/>
          <w:color w:val="auto"/>
          <w:sz w:val="32"/>
          <w:szCs w:val="32"/>
          <w:highlight w:val="none"/>
          <w:u w:val="none" w:color="auto"/>
        </w:rPr>
        <w:t>固定资产投资</w:t>
      </w:r>
      <w:r>
        <w:rPr>
          <w:rFonts w:hint="eastAsia" w:ascii="方正仿宋_GBK" w:hAnsi="方正仿宋_GBK" w:eastAsia="方正仿宋_GBK" w:cs="方正仿宋_GBK"/>
          <w:color w:val="auto"/>
          <w:sz w:val="32"/>
          <w:szCs w:val="32"/>
          <w:highlight w:val="none"/>
          <w:u w:val="none" w:color="auto"/>
          <w:lang w:val="en-US" w:eastAsia="zh-CN"/>
        </w:rPr>
        <w:t>筑底回升</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同比</w:t>
      </w:r>
      <w:r>
        <w:rPr>
          <w:rFonts w:hint="eastAsia" w:ascii="方正仿宋_GBK" w:hAnsi="方正仿宋_GBK" w:eastAsia="方正仿宋_GBK" w:cs="方正仿宋_GBK"/>
          <w:color w:val="auto"/>
          <w:kern w:val="2"/>
          <w:sz w:val="32"/>
          <w:szCs w:val="32"/>
          <w:highlight w:val="none"/>
          <w:u w:val="none" w:color="auto"/>
        </w:rPr>
        <w:t>增长</w:t>
      </w:r>
      <w:r>
        <w:rPr>
          <w:rFonts w:hint="default" w:ascii="Times New Roman" w:hAnsi="Times New Roman" w:eastAsia="方正仿宋_GBK" w:cs="Times New Roman"/>
          <w:color w:val="auto"/>
          <w:kern w:val="2"/>
          <w:sz w:val="32"/>
          <w:szCs w:val="32"/>
          <w:highlight w:val="none"/>
          <w:u w:val="none" w:color="auto"/>
          <w:lang w:val="en-US" w:eastAsia="zh-CN"/>
        </w:rPr>
        <w:t>4</w:t>
      </w:r>
      <w:r>
        <w:rPr>
          <w:rFonts w:hint="eastAsia" w:ascii="Times New Roman" w:hAnsi="Times New Roman" w:eastAsia="方正仿宋_GBK" w:cs="Times New Roman"/>
          <w:color w:val="auto"/>
          <w:kern w:val="2"/>
          <w:sz w:val="32"/>
          <w:szCs w:val="32"/>
          <w:highlight w:val="none"/>
          <w:u w:val="none" w:color="auto"/>
          <w:lang w:val="en-US" w:eastAsia="zh-CN"/>
        </w:rPr>
        <w:t>.</w:t>
      </w:r>
      <w:r>
        <w:rPr>
          <w:rFonts w:hint="default" w:ascii="Times New Roman" w:hAnsi="Times New Roman" w:eastAsia="方正仿宋_GBK" w:cs="Times New Roman"/>
          <w:color w:val="auto"/>
          <w:kern w:val="2"/>
          <w:sz w:val="32"/>
          <w:szCs w:val="32"/>
          <w:highlight w:val="none"/>
          <w:u w:val="none" w:color="auto"/>
          <w:lang w:val="en-US" w:eastAsia="zh-CN"/>
        </w:rPr>
        <w:t>5</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kern w:val="2"/>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rPr>
        <w:t>积极扩大技改投资，</w:t>
      </w:r>
      <w:r>
        <w:rPr>
          <w:rFonts w:hint="eastAsia" w:ascii="方正仿宋_GBK" w:hAnsi="方正仿宋_GBK" w:eastAsia="方正仿宋_GBK" w:cs="方正仿宋_GBK"/>
          <w:bCs w:val="0"/>
          <w:color w:val="auto"/>
          <w:sz w:val="32"/>
          <w:szCs w:val="32"/>
          <w:highlight w:val="none"/>
          <w:u w:val="none" w:color="auto"/>
          <w:lang w:val="en-US" w:eastAsia="zh-CN" w:bidi="ar"/>
        </w:rPr>
        <w:t>建立重点技术改造项目库，</w:t>
      </w:r>
      <w:r>
        <w:rPr>
          <w:rFonts w:hint="eastAsia" w:ascii="方正仿宋_GBK" w:hAnsi="方正仿宋_GBK" w:eastAsia="方正仿宋_GBK" w:cs="方正仿宋_GBK"/>
          <w:color w:val="auto"/>
          <w:kern w:val="2"/>
          <w:sz w:val="32"/>
          <w:szCs w:val="32"/>
          <w:highlight w:val="none"/>
          <w:lang w:val="en-US" w:eastAsia="zh-CN"/>
        </w:rPr>
        <w:t>实施工业</w:t>
      </w:r>
      <w:r>
        <w:rPr>
          <w:rFonts w:hint="eastAsia" w:ascii="方正仿宋_GBK" w:hAnsi="方正仿宋_GBK" w:eastAsia="方正仿宋_GBK" w:cs="方正仿宋_GBK"/>
          <w:color w:val="auto"/>
          <w:sz w:val="32"/>
          <w:szCs w:val="32"/>
          <w:highlight w:val="none"/>
        </w:rPr>
        <w:t>企业技改</w:t>
      </w:r>
      <w:r>
        <w:rPr>
          <w:rFonts w:hint="eastAsia" w:ascii="方正仿宋_GBK" w:hAnsi="方正仿宋_GBK" w:eastAsia="方正仿宋_GBK" w:cs="方正仿宋_GBK"/>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lang w:val="en-US" w:eastAsia="zh-CN"/>
        </w:rPr>
        <w:t>98</w:t>
      </w:r>
      <w:r>
        <w:rPr>
          <w:rFonts w:hint="eastAsia" w:ascii="方正仿宋_GBK" w:hAnsi="方正仿宋_GBK" w:eastAsia="方正仿宋_GBK" w:cs="方正仿宋_GBK"/>
          <w:color w:val="auto"/>
          <w:sz w:val="32"/>
          <w:szCs w:val="32"/>
          <w:highlight w:val="none"/>
          <w:lang w:val="en-US" w:eastAsia="zh-CN"/>
        </w:rPr>
        <w:t>个，</w:t>
      </w:r>
      <w:r>
        <w:rPr>
          <w:rFonts w:hint="eastAsia" w:ascii="方正仿宋_GBK" w:hAnsi="方正仿宋_GBK" w:eastAsia="方正仿宋_GBK" w:cs="方正仿宋_GBK"/>
          <w:color w:val="auto"/>
          <w:kern w:val="2"/>
          <w:sz w:val="32"/>
          <w:szCs w:val="32"/>
          <w:highlight w:val="none"/>
          <w:lang w:val="en-US" w:eastAsia="zh-CN"/>
        </w:rPr>
        <w:t>完成技改投资</w:t>
      </w:r>
      <w:r>
        <w:rPr>
          <w:rFonts w:hint="default" w:ascii="Times New Roman" w:hAnsi="Times New Roman" w:eastAsia="方正仿宋_GBK" w:cs="Times New Roman"/>
          <w:color w:val="auto"/>
          <w:kern w:val="2"/>
          <w:sz w:val="32"/>
          <w:szCs w:val="32"/>
          <w:highlight w:val="none"/>
          <w:lang w:val="en-US" w:eastAsia="zh-CN"/>
        </w:rPr>
        <w:t>13</w:t>
      </w:r>
      <w:r>
        <w:rPr>
          <w:rFonts w:hint="eastAsia" w:ascii="Times New Roman" w:hAnsi="Times New Roman" w:eastAsia="方正仿宋_GBK"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28</w:t>
      </w:r>
      <w:r>
        <w:rPr>
          <w:rFonts w:hint="eastAsia" w:ascii="方正仿宋_GBK" w:hAnsi="方正仿宋_GBK" w:eastAsia="方正仿宋_GBK" w:cs="方正仿宋_GBK"/>
          <w:color w:val="auto"/>
          <w:kern w:val="2"/>
          <w:sz w:val="32"/>
          <w:szCs w:val="32"/>
          <w:highlight w:val="none"/>
          <w:lang w:val="en-US" w:eastAsia="zh-CN"/>
        </w:rPr>
        <w:t>亿元，同比增长</w:t>
      </w:r>
      <w:r>
        <w:rPr>
          <w:rFonts w:hint="default" w:ascii="Times New Roman" w:hAnsi="Times New Roman" w:eastAsia="方正仿宋_GBK" w:cs="Times New Roman"/>
          <w:color w:val="auto"/>
          <w:kern w:val="2"/>
          <w:sz w:val="32"/>
          <w:szCs w:val="32"/>
          <w:highlight w:val="none"/>
          <w:lang w:val="en-US" w:eastAsia="zh-CN"/>
        </w:rPr>
        <w:t>7</w:t>
      </w:r>
      <w:r>
        <w:rPr>
          <w:rFonts w:hint="eastAsia" w:ascii="Times New Roman" w:hAnsi="Times New Roman" w:eastAsia="方正仿宋_GBK" w:cs="Times New Roman"/>
          <w:color w:val="auto"/>
          <w:kern w:val="2"/>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rPr>
        <w:t>0</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kern w:val="2"/>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rPr>
        <w:t>稳定房地产投资，</w:t>
      </w:r>
      <w:r>
        <w:rPr>
          <w:rFonts w:hint="eastAsia" w:ascii="方正仿宋_GBK" w:hAnsi="方正仿宋_GBK" w:eastAsia="方正仿宋_GBK" w:cs="方正仿宋_GBK"/>
          <w:b w:val="0"/>
          <w:bCs w:val="0"/>
          <w:color w:val="auto"/>
          <w:kern w:val="2"/>
          <w:sz w:val="32"/>
          <w:szCs w:val="32"/>
          <w:highlight w:val="none"/>
          <w:u w:val="none" w:color="auto"/>
          <w:lang w:eastAsia="zh-CN" w:bidi="ar"/>
        </w:rPr>
        <w:t>保交楼任务全面完成，</w:t>
      </w:r>
      <w:r>
        <w:rPr>
          <w:rFonts w:hint="eastAsia" w:ascii="方正仿宋_GBK" w:hAnsi="方正仿宋_GBK" w:eastAsia="方正仿宋_GBK" w:cs="方正仿宋_GBK"/>
          <w:color w:val="auto"/>
          <w:sz w:val="32"/>
          <w:szCs w:val="32"/>
          <w:highlight w:val="none"/>
          <w:u w:val="none" w:color="auto"/>
          <w:lang w:val="en-US" w:eastAsia="zh-CN"/>
        </w:rPr>
        <w:t>是</w:t>
      </w:r>
      <w:r>
        <w:rPr>
          <w:rFonts w:hint="eastAsia" w:ascii="方正仿宋_GBK" w:hAnsi="方正仿宋_GBK" w:eastAsia="方正仿宋_GBK" w:cs="方正仿宋_GBK"/>
          <w:color w:val="auto"/>
          <w:sz w:val="32"/>
          <w:szCs w:val="32"/>
          <w:highlight w:val="none"/>
          <w:u w:val="none" w:color="auto"/>
        </w:rPr>
        <w:t>中心城区唯一无国有平台公司注资兜</w:t>
      </w:r>
      <w:r>
        <w:rPr>
          <w:rFonts w:hint="eastAsia" w:ascii="方正仿宋_GBK" w:hAnsi="Times New Roman" w:eastAsia="方正仿宋_GBK" w:cs="Times New Roman"/>
          <w:color w:val="auto"/>
          <w:sz w:val="32"/>
          <w:szCs w:val="32"/>
          <w:highlight w:val="none"/>
          <w:u w:val="none" w:color="auto"/>
        </w:rPr>
        <w:t>底的区县</w:t>
      </w:r>
      <w:r>
        <w:rPr>
          <w:rFonts w:hint="eastAsia" w:ascii="方正仿宋_GBK"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b w:val="0"/>
          <w:bCs w:val="0"/>
          <w:color w:val="auto"/>
          <w:sz w:val="32"/>
          <w:szCs w:val="32"/>
          <w:highlight w:val="none"/>
          <w:u w:val="none" w:color="auto"/>
          <w:lang w:val="en-US" w:eastAsia="zh-CN"/>
        </w:rPr>
        <w:t>保交房</w:t>
      </w:r>
      <w:r>
        <w:rPr>
          <w:rFonts w:hint="eastAsia" w:ascii="Times New Roman" w:hAnsi="Times New Roman" w:eastAsia="方正仿宋_GBK" w:cs="Times New Roman"/>
          <w:b w:val="0"/>
          <w:bCs w:val="0"/>
          <w:color w:val="auto"/>
          <w:kern w:val="0"/>
          <w:sz w:val="32"/>
          <w:szCs w:val="32"/>
          <w:highlight w:val="none"/>
          <w:u w:val="none" w:color="auto"/>
          <w:shd w:val="clear" w:color="auto" w:fill="auto"/>
          <w:lang w:val="en-US" w:eastAsia="zh-CN" w:bidi="ar-SA"/>
        </w:rPr>
        <w:t>提前三个月完成住建部目标</w:t>
      </w:r>
      <w:r>
        <w:rPr>
          <w:rFonts w:hint="eastAsia" w:ascii="方正仿宋_GBK" w:hAnsi="Times New Roman" w:eastAsia="方正仿宋_GBK" w:cs="Times New Roman"/>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加大城市基础设施投资</w:t>
      </w:r>
      <w:r>
        <w:rPr>
          <w:rFonts w:hint="eastAsia" w:ascii="方正仿宋_GBK" w:hAnsi="方正仿宋_GBK" w:eastAsia="方正仿宋_GBK" w:cs="方正仿宋_GBK"/>
          <w:color w:val="auto"/>
          <w:kern w:val="2"/>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统筹推进</w:t>
      </w:r>
      <w:r>
        <w:rPr>
          <w:rFonts w:hint="eastAsia" w:ascii="Times New Roman" w:hAnsi="Times New Roman" w:eastAsia="方正仿宋_GBK" w:cs="Times New Roman"/>
          <w:color w:val="auto"/>
          <w:spacing w:val="0"/>
          <w:sz w:val="32"/>
          <w:szCs w:val="32"/>
          <w:highlight w:val="none"/>
          <w:u w:val="none" w:color="auto"/>
          <w:lang w:val="en-US" w:eastAsia="zh-CN"/>
        </w:rPr>
        <w:t>城市更新项目</w:t>
      </w:r>
      <w:r>
        <w:rPr>
          <w:rFonts w:hint="default" w:ascii="Times New Roman" w:hAnsi="Times New Roman" w:eastAsia="方正仿宋_GBK" w:cs="Times New Roman"/>
          <w:color w:val="auto"/>
          <w:spacing w:val="0"/>
          <w:sz w:val="32"/>
          <w:szCs w:val="32"/>
          <w:highlight w:val="none"/>
          <w:u w:val="none" w:color="auto"/>
          <w:lang w:val="en-US" w:eastAsia="zh-CN"/>
        </w:rPr>
        <w:t>11</w:t>
      </w:r>
      <w:r>
        <w:rPr>
          <w:rFonts w:hint="eastAsia" w:ascii="Times New Roman" w:hAnsi="Times New Roman" w:eastAsia="方正仿宋_GBK" w:cs="Times New Roman"/>
          <w:color w:val="auto"/>
          <w:spacing w:val="0"/>
          <w:sz w:val="32"/>
          <w:szCs w:val="32"/>
          <w:highlight w:val="none"/>
          <w:u w:val="none" w:color="auto"/>
          <w:lang w:val="en-US" w:eastAsia="zh-CN"/>
        </w:rPr>
        <w:t>个</w:t>
      </w:r>
      <w:r>
        <w:rPr>
          <w:rFonts w:hint="eastAsia" w:ascii="方正仿宋_GBK" w:hAnsi="方正仿宋_GBK" w:eastAsia="方正仿宋_GBK" w:cs="方正仿宋_GBK"/>
          <w:b w:val="0"/>
          <w:bCs w:val="0"/>
          <w:color w:val="auto"/>
          <w:kern w:val="2"/>
          <w:sz w:val="32"/>
          <w:szCs w:val="32"/>
          <w:highlight w:val="none"/>
          <w:u w:val="none" w:color="auto"/>
          <w:lang w:val="en-US" w:eastAsia="zh-CN"/>
        </w:rPr>
        <w:t>，新（改）建</w:t>
      </w:r>
      <w:r>
        <w:rPr>
          <w:rFonts w:hint="eastAsia" w:ascii="方正仿宋_GBK" w:hAnsi="方正仿宋_GBK" w:eastAsia="方正仿宋_GBK" w:cs="方正仿宋_GBK"/>
          <w:color w:val="auto"/>
          <w:sz w:val="32"/>
          <w:szCs w:val="32"/>
          <w:highlight w:val="none"/>
          <w:u w:val="none" w:color="auto"/>
          <w:lang w:val="en-US" w:eastAsia="zh-CN"/>
        </w:rPr>
        <w:t>城市雨污管网</w:t>
      </w:r>
      <w:r>
        <w:rPr>
          <w:rFonts w:hint="default" w:ascii="Times New Roman" w:hAnsi="Times New Roman" w:eastAsia="方正仿宋_GBK" w:cs="Times New Roman"/>
          <w:color w:val="auto"/>
          <w:sz w:val="32"/>
          <w:szCs w:val="32"/>
          <w:highlight w:val="none"/>
          <w:u w:val="none" w:color="auto"/>
          <w:lang w:val="en-US" w:eastAsia="zh-CN"/>
        </w:rPr>
        <w:t>22</w:t>
      </w:r>
      <w:r>
        <w:rPr>
          <w:rFonts w:hint="eastAsia" w:ascii="方正仿宋_GBK" w:hAnsi="方正仿宋_GBK" w:eastAsia="方正仿宋_GBK" w:cs="方正仿宋_GBK"/>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5</w:t>
      </w:r>
      <w:r>
        <w:rPr>
          <w:rFonts w:hint="eastAsia" w:ascii="方正仿宋_GBK" w:hAnsi="方正仿宋_GBK" w:eastAsia="方正仿宋_GBK" w:cs="方正仿宋_GBK"/>
          <w:color w:val="auto"/>
          <w:sz w:val="32"/>
          <w:szCs w:val="32"/>
          <w:highlight w:val="none"/>
          <w:u w:val="none" w:color="auto"/>
          <w:lang w:val="en-US" w:eastAsia="zh-CN"/>
        </w:rPr>
        <w:t>公里，</w:t>
      </w:r>
      <w:r>
        <w:rPr>
          <w:rFonts w:hint="eastAsia" w:ascii="方正仿宋_GBK" w:hAnsi="方正仿宋_GBK" w:eastAsia="方正仿宋_GBK" w:cs="方正仿宋_GBK"/>
          <w:color w:val="auto"/>
          <w:kern w:val="2"/>
          <w:sz w:val="32"/>
          <w:szCs w:val="32"/>
          <w:highlight w:val="none"/>
          <w:u w:val="none" w:color="auto"/>
          <w:lang w:val="en-US" w:eastAsia="zh-CN"/>
        </w:rPr>
        <w:t>安装燃气安全装置</w:t>
      </w:r>
      <w:r>
        <w:rPr>
          <w:rFonts w:hint="default" w:ascii="Times New Roman" w:hAnsi="Times New Roman" w:eastAsia="方正仿宋_GBK" w:cs="Times New Roman"/>
          <w:color w:val="auto"/>
          <w:kern w:val="2"/>
          <w:sz w:val="32"/>
          <w:szCs w:val="32"/>
          <w:highlight w:val="none"/>
          <w:u w:val="none" w:color="auto"/>
          <w:lang w:val="en-US" w:eastAsia="zh-CN"/>
        </w:rPr>
        <w:t>6</w:t>
      </w:r>
      <w:r>
        <w:rPr>
          <w:rFonts w:hint="eastAsia" w:ascii="方正仿宋_GBK" w:hAnsi="方正仿宋_GBK" w:eastAsia="方正仿宋_GBK" w:cs="方正仿宋_GBK"/>
          <w:color w:val="auto"/>
          <w:kern w:val="2"/>
          <w:sz w:val="32"/>
          <w:szCs w:val="32"/>
          <w:highlight w:val="none"/>
          <w:u w:val="none" w:color="auto"/>
          <w:lang w:val="en-US" w:eastAsia="zh-CN"/>
        </w:rPr>
        <w:t>.</w:t>
      </w:r>
      <w:r>
        <w:rPr>
          <w:rFonts w:hint="default" w:ascii="Times New Roman" w:hAnsi="Times New Roman" w:eastAsia="方正仿宋_GBK" w:cs="Times New Roman"/>
          <w:color w:val="auto"/>
          <w:kern w:val="2"/>
          <w:sz w:val="32"/>
          <w:szCs w:val="32"/>
          <w:highlight w:val="none"/>
          <w:u w:val="none" w:color="auto"/>
          <w:lang w:val="en-US" w:eastAsia="zh-CN"/>
        </w:rPr>
        <w:t>7</w:t>
      </w:r>
      <w:r>
        <w:rPr>
          <w:rFonts w:hint="eastAsia" w:ascii="方正仿宋_GBK" w:hAnsi="方正仿宋_GBK" w:eastAsia="方正仿宋_GBK" w:cs="方正仿宋_GBK"/>
          <w:color w:val="auto"/>
          <w:kern w:val="2"/>
          <w:sz w:val="32"/>
          <w:szCs w:val="32"/>
          <w:highlight w:val="none"/>
          <w:u w:val="none" w:color="auto"/>
          <w:lang w:val="en-US" w:eastAsia="zh-CN"/>
        </w:rPr>
        <w:t>万余户。</w:t>
      </w:r>
      <w:r>
        <w:rPr>
          <w:rFonts w:hint="eastAsia" w:ascii="方正仿宋_GBK" w:hAnsi="方正仿宋_GBK" w:eastAsia="方正仿宋_GBK" w:cs="方正仿宋_GBK"/>
          <w:color w:val="auto"/>
          <w:sz w:val="32"/>
          <w:szCs w:val="32"/>
          <w:highlight w:val="none"/>
          <w:u w:val="none" w:color="auto"/>
        </w:rPr>
        <w:t>民间投资</w:t>
      </w:r>
      <w:r>
        <w:rPr>
          <w:rFonts w:hint="default" w:ascii="方正仿宋_GBK" w:hAnsi="方正仿宋_GBK" w:eastAsia="方正仿宋_GBK" w:cs="方正仿宋_GBK"/>
          <w:color w:val="auto"/>
          <w:sz w:val="32"/>
          <w:szCs w:val="32"/>
          <w:highlight w:val="none"/>
          <w:u w:val="none" w:color="auto"/>
        </w:rPr>
        <w:t>（不含房地产）</w:t>
      </w:r>
      <w:r>
        <w:rPr>
          <w:rFonts w:hint="eastAsia" w:ascii="方正仿宋_GBK" w:hAnsi="方正仿宋_GBK" w:eastAsia="方正仿宋_GBK" w:cs="方正仿宋_GBK"/>
          <w:color w:val="auto"/>
          <w:spacing w:val="-6"/>
          <w:sz w:val="32"/>
          <w:szCs w:val="32"/>
          <w:highlight w:val="none"/>
          <w:u w:val="none" w:color="auto"/>
        </w:rPr>
        <w:t>增速持续高于全社会固定资产投资</w:t>
      </w:r>
      <w:r>
        <w:rPr>
          <w:rFonts w:hint="eastAsia" w:ascii="方正仿宋_GBK" w:hAnsi="方正仿宋_GBK" w:eastAsia="方正仿宋_GBK" w:cs="方正仿宋_GBK"/>
          <w:color w:val="auto"/>
          <w:spacing w:val="-6"/>
          <w:sz w:val="32"/>
          <w:szCs w:val="32"/>
          <w:highlight w:val="none"/>
          <w:u w:val="none" w:color="auto"/>
          <w:lang w:eastAsia="zh-CN"/>
        </w:rPr>
        <w:t>，</w:t>
      </w:r>
      <w:r>
        <w:rPr>
          <w:rFonts w:hint="eastAsia" w:ascii="方正仿宋_GBK" w:hAnsi="方正仿宋_GBK" w:eastAsia="方正仿宋_GBK" w:cs="方正仿宋_GBK"/>
          <w:color w:val="auto"/>
          <w:spacing w:val="-6"/>
          <w:sz w:val="32"/>
          <w:szCs w:val="32"/>
          <w:highlight w:val="none"/>
          <w:u w:val="none" w:color="auto"/>
        </w:rPr>
        <w:t>增速</w:t>
      </w:r>
      <w:r>
        <w:rPr>
          <w:rFonts w:hint="eastAsia" w:ascii="方正仿宋_GBK" w:hAnsi="方正仿宋_GBK" w:eastAsia="方正仿宋_GBK" w:cs="方正仿宋_GBK"/>
          <w:color w:val="auto"/>
          <w:spacing w:val="-6"/>
          <w:sz w:val="32"/>
          <w:szCs w:val="32"/>
          <w:highlight w:val="none"/>
          <w:u w:val="none" w:color="auto"/>
          <w:lang w:eastAsia="zh-CN"/>
        </w:rPr>
        <w:t>、</w:t>
      </w:r>
      <w:r>
        <w:rPr>
          <w:rFonts w:hint="eastAsia" w:ascii="方正仿宋_GBK" w:hAnsi="方正仿宋_GBK" w:eastAsia="方正仿宋_GBK" w:cs="方正仿宋_GBK"/>
          <w:color w:val="auto"/>
          <w:spacing w:val="-6"/>
          <w:kern w:val="2"/>
          <w:sz w:val="32"/>
          <w:szCs w:val="32"/>
          <w:highlight w:val="none"/>
          <w:u w:val="none" w:color="auto"/>
        </w:rPr>
        <w:t>占比分别达</w:t>
      </w:r>
      <w:r>
        <w:rPr>
          <w:rFonts w:hint="default" w:ascii="Times New Roman" w:hAnsi="Times New Roman" w:eastAsia="方正仿宋_GBK" w:cs="Times New Roman"/>
          <w:color w:val="auto"/>
          <w:spacing w:val="-6"/>
          <w:kern w:val="2"/>
          <w:sz w:val="32"/>
          <w:szCs w:val="32"/>
          <w:highlight w:val="none"/>
          <w:u w:val="none" w:color="auto"/>
          <w:lang w:val="en-US" w:eastAsia="zh-CN"/>
        </w:rPr>
        <w:t>23</w:t>
      </w:r>
      <w:r>
        <w:rPr>
          <w:rFonts w:hint="eastAsia" w:ascii="Times New Roman" w:hAnsi="Times New Roman" w:eastAsia="方正仿宋_GBK" w:cs="Times New Roman"/>
          <w:color w:val="auto"/>
          <w:spacing w:val="-6"/>
          <w:kern w:val="2"/>
          <w:sz w:val="32"/>
          <w:szCs w:val="32"/>
          <w:highlight w:val="none"/>
          <w:u w:val="none" w:color="auto"/>
          <w:lang w:val="en-US" w:eastAsia="zh-CN"/>
        </w:rPr>
        <w:t>.</w:t>
      </w:r>
      <w:r>
        <w:rPr>
          <w:rFonts w:hint="default" w:ascii="Times New Roman" w:hAnsi="Times New Roman" w:eastAsia="方正仿宋_GBK" w:cs="Times New Roman"/>
          <w:color w:val="auto"/>
          <w:spacing w:val="-6"/>
          <w:kern w:val="2"/>
          <w:sz w:val="32"/>
          <w:szCs w:val="32"/>
          <w:highlight w:val="none"/>
          <w:u w:val="none" w:color="auto"/>
          <w:lang w:val="en-US" w:eastAsia="zh-CN"/>
        </w:rPr>
        <w:t>5</w:t>
      </w:r>
      <w:r>
        <w:rPr>
          <w:rFonts w:hint="eastAsia" w:ascii="Times New Roman" w:hAnsi="Times New Roman"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kern w:val="2"/>
          <w:sz w:val="32"/>
          <w:szCs w:val="32"/>
          <w:highlight w:val="none"/>
          <w:u w:val="none" w:color="auto"/>
        </w:rPr>
        <w:t>、</w:t>
      </w:r>
      <w:r>
        <w:rPr>
          <w:rFonts w:hint="default" w:ascii="Times New Roman" w:hAnsi="Times New Roman" w:eastAsia="方正仿宋_GBK" w:cs="Times New Roman"/>
          <w:color w:val="auto"/>
          <w:spacing w:val="-6"/>
          <w:kern w:val="2"/>
          <w:sz w:val="32"/>
          <w:szCs w:val="32"/>
          <w:highlight w:val="none"/>
          <w:u w:val="none" w:color="auto"/>
          <w:lang w:val="en-US" w:eastAsia="zh-CN"/>
        </w:rPr>
        <w:t>16</w:t>
      </w:r>
      <w:r>
        <w:rPr>
          <w:rFonts w:hint="eastAsia" w:ascii="Times New Roman" w:hAnsi="Times New Roman" w:eastAsia="方正仿宋_GBK" w:cs="Times New Roman"/>
          <w:color w:val="auto"/>
          <w:spacing w:val="-6"/>
          <w:kern w:val="2"/>
          <w:sz w:val="32"/>
          <w:szCs w:val="32"/>
          <w:highlight w:val="none"/>
          <w:u w:val="none" w:color="auto"/>
          <w:lang w:val="en-US" w:eastAsia="zh-CN"/>
        </w:rPr>
        <w:t>.</w:t>
      </w:r>
      <w:r>
        <w:rPr>
          <w:rFonts w:hint="default" w:ascii="Times New Roman" w:hAnsi="Times New Roman" w:eastAsia="方正仿宋_GBK" w:cs="Times New Roman"/>
          <w:color w:val="auto"/>
          <w:spacing w:val="-6"/>
          <w:kern w:val="2"/>
          <w:sz w:val="32"/>
          <w:szCs w:val="32"/>
          <w:highlight w:val="none"/>
          <w:u w:val="none" w:color="auto"/>
          <w:lang w:val="en-US" w:eastAsia="zh-CN"/>
        </w:rPr>
        <w:t>8</w:t>
      </w:r>
      <w:r>
        <w:rPr>
          <w:rFonts w:hint="eastAsia" w:ascii="Times New Roman" w:hAnsi="Times New Roman" w:eastAsia="方正仿宋_GBK" w:cs="方正仿宋_GBK"/>
          <w:color w:val="auto"/>
          <w:spacing w:val="-6"/>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u w:val="none" w:color="auto"/>
        </w:rPr>
        <w:t>。</w:t>
      </w:r>
    </w:p>
    <w:p w14:paraId="437A18AE">
      <w:pPr>
        <w:autoSpaceDE/>
        <w:autoSpaceDN/>
        <w:adjustRightInd/>
        <w:spacing w:beforeLines="0" w:afterLines="0" w:line="594" w:lineRule="exact"/>
        <w:ind w:firstLine="640" w:firstLineChars="0"/>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二是积极释放消费潜力。</w:t>
      </w:r>
      <w:r>
        <w:rPr>
          <w:rFonts w:hint="eastAsia" w:ascii="方正仿宋_GBK" w:hAnsi="方正仿宋_GBK" w:eastAsia="方正仿宋_GBK" w:cs="方正仿宋_GBK"/>
          <w:color w:val="auto"/>
          <w:sz w:val="32"/>
          <w:szCs w:val="32"/>
          <w:highlight w:val="none"/>
          <w:u w:val="none" w:color="auto"/>
          <w:lang w:val="en-US" w:eastAsia="zh-CN"/>
        </w:rPr>
        <w:t>举办“碚有滋味 味你而来”美食节、</w:t>
      </w:r>
      <w:r>
        <w:rPr>
          <w:rFonts w:hint="default" w:ascii="Times New Roman" w:hAnsi="Times New Roman" w:eastAsia="方正仿宋_GBK" w:cs="Times New Roman"/>
          <w:color w:val="auto"/>
          <w:sz w:val="32"/>
          <w:szCs w:val="32"/>
          <w:highlight w:val="none"/>
          <w:u w:val="none" w:color="auto"/>
          <w:lang w:val="en-US" w:eastAsia="zh-CN"/>
        </w:rPr>
        <w:t>2024</w:t>
      </w:r>
      <w:r>
        <w:rPr>
          <w:rFonts w:hint="eastAsia" w:ascii="方正仿宋_GBK" w:hAnsi="方正仿宋_GBK" w:eastAsia="方正仿宋_GBK" w:cs="方正仿宋_GBK"/>
          <w:color w:val="auto"/>
          <w:sz w:val="32"/>
          <w:szCs w:val="32"/>
          <w:highlight w:val="none"/>
          <w:u w:val="none" w:color="auto"/>
          <w:lang w:val="en-US" w:eastAsia="zh-CN"/>
        </w:rPr>
        <w:t>“爱尚北碚”消费品以旧换新推荐等促消费活动</w:t>
      </w:r>
      <w:r>
        <w:rPr>
          <w:rFonts w:hint="default" w:ascii="Times New Roman" w:hAnsi="Times New Roman" w:eastAsia="方正仿宋_GBK" w:cs="Times New Roman"/>
          <w:color w:val="auto"/>
          <w:sz w:val="32"/>
          <w:szCs w:val="32"/>
          <w:highlight w:val="none"/>
          <w:u w:val="none" w:color="auto"/>
          <w:lang w:val="en-US" w:eastAsia="zh-CN"/>
        </w:rPr>
        <w:t>50</w:t>
      </w:r>
      <w:r>
        <w:rPr>
          <w:rFonts w:hint="eastAsia" w:ascii="方正仿宋_GBK" w:hAnsi="方正仿宋_GBK" w:eastAsia="方正仿宋_GBK" w:cs="方正仿宋_GBK"/>
          <w:color w:val="auto"/>
          <w:sz w:val="32"/>
          <w:szCs w:val="32"/>
          <w:highlight w:val="none"/>
          <w:u w:val="none" w:color="auto"/>
          <w:lang w:val="en-US" w:eastAsia="zh-CN"/>
        </w:rPr>
        <w:t>余场次</w:t>
      </w:r>
      <w:r>
        <w:rPr>
          <w:rFonts w:hint="eastAsia" w:ascii="方正仿宋_GBK" w:hAnsi="方正仿宋_GBK" w:eastAsia="方正仿宋_GBK" w:cs="方正仿宋_GBK"/>
          <w:b w:val="0"/>
          <w:bCs w:val="0"/>
          <w:color w:val="auto"/>
          <w:sz w:val="32"/>
          <w:szCs w:val="32"/>
          <w:highlight w:val="none"/>
          <w:u w:val="none" w:color="auto"/>
          <w:lang w:val="en-US" w:eastAsia="zh-CN"/>
        </w:rPr>
        <w:t>。</w:t>
      </w:r>
      <w:r>
        <w:rPr>
          <w:rFonts w:hint="default" w:ascii="方正仿宋_GBK" w:hAnsi="方正仿宋_GBK" w:eastAsia="方正仿宋_GBK" w:cs="方正仿宋_GBK"/>
          <w:color w:val="auto"/>
          <w:sz w:val="32"/>
          <w:szCs w:val="32"/>
          <w:highlight w:val="none"/>
          <w:u w:val="none" w:color="auto"/>
          <w:lang w:val="en-US" w:eastAsia="zh-CN"/>
        </w:rPr>
        <w:t>引入国内知名农文旅融合品牌“袁家村”，升级打造偏岩古镇</w:t>
      </w:r>
      <w:r>
        <w:rPr>
          <w:rFonts w:hint="eastAsia" w:ascii="方正仿宋_GBK" w:hAnsi="方正仿宋_GBK" w:eastAsia="方正仿宋_GBK" w:cs="方正仿宋_GBK"/>
          <w:color w:val="auto"/>
          <w:sz w:val="32"/>
          <w:szCs w:val="32"/>
          <w:highlight w:val="none"/>
          <w:u w:val="none" w:color="auto"/>
          <w:lang w:val="en-US" w:eastAsia="zh-CN"/>
        </w:rPr>
        <w:t>。</w:t>
      </w:r>
      <w:r>
        <w:rPr>
          <w:rFonts w:hint="eastAsia" w:ascii="方正仿宋_GBK" w:hAnsi="方正仿宋_GBK" w:eastAsia="方正仿宋_GBK" w:cs="方正仿宋_GBK"/>
          <w:color w:val="auto"/>
          <w:kern w:val="2"/>
          <w:sz w:val="32"/>
          <w:szCs w:val="32"/>
          <w:highlight w:val="none"/>
          <w:u w:val="none" w:color="auto"/>
          <w:lang w:val="en-US" w:eastAsia="zh-CN" w:bidi="ar-SA"/>
        </w:rPr>
        <w:t>成功创建全市第一批生活必需品保供能力提升先行区县。</w:t>
      </w:r>
      <w:r>
        <w:rPr>
          <w:rFonts w:hint="eastAsia" w:ascii="方正仿宋_GBK" w:hAnsi="方正仿宋_GBK" w:eastAsia="方正仿宋_GBK" w:cs="方正仿宋_GBK"/>
          <w:color w:val="auto"/>
          <w:sz w:val="32"/>
          <w:szCs w:val="32"/>
          <w:highlight w:val="none"/>
          <w:u w:val="none" w:color="auto"/>
          <w:lang w:val="en-US" w:eastAsia="zh-CN"/>
        </w:rPr>
        <w:t>数字电商产业基地顺利开园，</w:t>
      </w:r>
      <w:r>
        <w:rPr>
          <w:rFonts w:hint="eastAsia" w:ascii="方正仿宋_GBK" w:hAnsi="方正仿宋_GBK" w:eastAsia="方正仿宋_GBK" w:cs="方正仿宋_GBK"/>
          <w:i w:val="0"/>
          <w:caps w:val="0"/>
          <w:color w:val="auto"/>
          <w:spacing w:val="0"/>
          <w:sz w:val="32"/>
          <w:szCs w:val="32"/>
          <w:highlight w:val="none"/>
          <w:u w:val="none" w:color="auto"/>
          <w:shd w:val="clear" w:color="auto" w:fill="auto"/>
        </w:rPr>
        <w:t>北碚区电商直播孵化器项目是</w:t>
      </w:r>
      <w:r>
        <w:rPr>
          <w:rFonts w:hint="eastAsia" w:ascii="方正仿宋_GBK" w:hAnsi="方正仿宋_GBK" w:eastAsia="方正仿宋_GBK" w:cs="方正仿宋_GBK"/>
          <w:i w:val="0"/>
          <w:caps w:val="0"/>
          <w:color w:val="auto"/>
          <w:spacing w:val="0"/>
          <w:sz w:val="32"/>
          <w:szCs w:val="32"/>
          <w:highlight w:val="none"/>
          <w:u w:val="none" w:color="auto"/>
          <w:shd w:val="clear" w:color="auto" w:fill="auto"/>
          <w:lang w:val="en-US" w:eastAsia="zh-CN"/>
        </w:rPr>
        <w:t>中心城区九区</w:t>
      </w:r>
      <w:r>
        <w:rPr>
          <w:rFonts w:hint="eastAsia" w:ascii="方正仿宋_GBK" w:hAnsi="方正仿宋_GBK" w:eastAsia="方正仿宋_GBK" w:cs="方正仿宋_GBK"/>
          <w:i w:val="0"/>
          <w:caps w:val="0"/>
          <w:color w:val="auto"/>
          <w:spacing w:val="0"/>
          <w:sz w:val="32"/>
          <w:szCs w:val="32"/>
          <w:highlight w:val="none"/>
          <w:u w:val="none" w:color="auto"/>
          <w:shd w:val="clear" w:color="auto" w:fill="auto"/>
        </w:rPr>
        <w:t>唯一一个进入市级电子商务发展项目清单的项目</w:t>
      </w:r>
      <w:r>
        <w:rPr>
          <w:rFonts w:hint="eastAsia" w:ascii="方正仿宋_GBK" w:hAnsi="方正仿宋_GBK" w:eastAsia="方正仿宋_GBK" w:cs="方正仿宋_GBK"/>
          <w:color w:val="auto"/>
          <w:sz w:val="32"/>
          <w:szCs w:val="32"/>
          <w:highlight w:val="none"/>
          <w:u w:val="none" w:color="auto"/>
          <w:lang w:val="en-US" w:eastAsia="zh-CN"/>
        </w:rPr>
        <w:t>。推动北碚嵩达广场、兴悦里商业中心及吾悦新印巷街区</w:t>
      </w:r>
      <w:r>
        <w:rPr>
          <w:rFonts w:hint="default" w:ascii="Times New Roman" w:hAnsi="Times New Roman" w:eastAsia="方正仿宋_GBK" w:cs="Times New Roman"/>
          <w:color w:val="auto"/>
          <w:sz w:val="32"/>
          <w:szCs w:val="32"/>
          <w:highlight w:val="none"/>
          <w:u w:val="none" w:color="auto"/>
          <w:lang w:val="en-US" w:eastAsia="zh-CN"/>
        </w:rPr>
        <w:t>3</w:t>
      </w:r>
      <w:r>
        <w:rPr>
          <w:rFonts w:hint="eastAsia" w:ascii="方正仿宋_GBK" w:hAnsi="方正仿宋_GBK" w:eastAsia="方正仿宋_GBK" w:cs="方正仿宋_GBK"/>
          <w:color w:val="auto"/>
          <w:sz w:val="32"/>
          <w:szCs w:val="32"/>
          <w:highlight w:val="none"/>
          <w:u w:val="none" w:color="auto"/>
          <w:lang w:val="en-US" w:eastAsia="zh-CN"/>
        </w:rPr>
        <w:t>个重点商贸项目顺利开业，引进首店</w:t>
      </w:r>
      <w:r>
        <w:rPr>
          <w:rFonts w:hint="default" w:ascii="Times New Roman" w:hAnsi="Times New Roman" w:eastAsia="方正仿宋_GBK" w:cs="Times New Roman"/>
          <w:color w:val="auto"/>
          <w:sz w:val="32"/>
          <w:szCs w:val="32"/>
          <w:highlight w:val="none"/>
          <w:u w:val="none" w:color="auto"/>
          <w:lang w:val="en-US" w:eastAsia="zh-CN"/>
        </w:rPr>
        <w:t>83</w:t>
      </w:r>
      <w:r>
        <w:rPr>
          <w:rFonts w:hint="eastAsia" w:ascii="方正仿宋_GBK" w:hAnsi="方正仿宋_GBK" w:eastAsia="方正仿宋_GBK" w:cs="方正仿宋_GBK"/>
          <w:color w:val="auto"/>
          <w:sz w:val="32"/>
          <w:szCs w:val="32"/>
          <w:highlight w:val="none"/>
          <w:u w:val="none" w:color="auto"/>
          <w:lang w:val="en-US" w:eastAsia="zh-CN"/>
        </w:rPr>
        <w:t>家，其中快乐星球为全市首次入驻。</w:t>
      </w:r>
    </w:p>
    <w:p w14:paraId="56EFA440">
      <w:pPr>
        <w:numPr>
          <w:ilvl w:val="0"/>
          <w:numId w:val="0"/>
        </w:numPr>
        <w:autoSpaceDE/>
        <w:autoSpaceDN/>
        <w:adjustRightInd/>
        <w:spacing w:beforeLines="0" w:afterLines="0" w:line="594" w:lineRule="exact"/>
        <w:ind w:firstLine="640" w:firstLineChars="0"/>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三是全力推进项目建设。</w:t>
      </w:r>
      <w:r>
        <w:rPr>
          <w:rFonts w:hint="eastAsia" w:ascii="方正仿宋_GBK" w:hAnsi="方正仿宋_GBK" w:eastAsia="方正仿宋_GBK" w:cs="方正仿宋_GBK"/>
          <w:i w:val="0"/>
          <w:caps w:val="0"/>
          <w:color w:val="auto"/>
          <w:spacing w:val="0"/>
          <w:sz w:val="32"/>
          <w:szCs w:val="32"/>
          <w:highlight w:val="none"/>
          <w:u w:val="none" w:color="auto"/>
        </w:rPr>
        <w:t>不断完善重点项目调度机制，按照“三张清单”“红黄牌”式推进市、区两级重点项目建设，</w:t>
      </w:r>
      <w:r>
        <w:rPr>
          <w:rFonts w:hint="default" w:ascii="Times New Roman" w:hAnsi="Times New Roman" w:eastAsia="方正仿宋_GBK" w:cs="Times New Roman"/>
          <w:i w:val="0"/>
          <w:caps w:val="0"/>
          <w:color w:val="auto"/>
          <w:spacing w:val="0"/>
          <w:sz w:val="32"/>
          <w:szCs w:val="32"/>
          <w:highlight w:val="none"/>
          <w:u w:val="none" w:color="auto"/>
        </w:rPr>
        <w:t>24</w:t>
      </w:r>
      <w:r>
        <w:rPr>
          <w:rFonts w:hint="eastAsia" w:ascii="方正仿宋_GBK" w:hAnsi="方正仿宋_GBK" w:eastAsia="方正仿宋_GBK" w:cs="方正仿宋_GBK"/>
          <w:i w:val="0"/>
          <w:caps w:val="0"/>
          <w:color w:val="auto"/>
          <w:spacing w:val="0"/>
          <w:sz w:val="32"/>
          <w:szCs w:val="32"/>
          <w:highlight w:val="none"/>
          <w:u w:val="none" w:color="auto"/>
        </w:rPr>
        <w:t>项市级重点建设项目完成投资</w:t>
      </w:r>
      <w:r>
        <w:rPr>
          <w:rFonts w:hint="default" w:ascii="Times New Roman" w:hAnsi="Times New Roman" w:eastAsia="方正仿宋_GBK" w:cs="Times New Roman"/>
          <w:i w:val="0"/>
          <w:caps w:val="0"/>
          <w:color w:val="auto"/>
          <w:spacing w:val="0"/>
          <w:sz w:val="32"/>
          <w:szCs w:val="32"/>
          <w:highlight w:val="none"/>
          <w:u w:val="none" w:color="auto"/>
          <w:lang w:val="en-US" w:eastAsia="zh-CN"/>
        </w:rPr>
        <w:t>43</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w:t>
      </w:r>
      <w:r>
        <w:rPr>
          <w:rFonts w:hint="default" w:ascii="Times New Roman" w:hAnsi="Times New Roman" w:eastAsia="方正仿宋_GBK" w:cs="Times New Roman"/>
          <w:i w:val="0"/>
          <w:caps w:val="0"/>
          <w:color w:val="auto"/>
          <w:spacing w:val="0"/>
          <w:sz w:val="32"/>
          <w:szCs w:val="32"/>
          <w:highlight w:val="none"/>
          <w:u w:val="none" w:color="auto"/>
          <w:lang w:val="en-US" w:eastAsia="zh-CN"/>
        </w:rPr>
        <w:t>01</w:t>
      </w:r>
      <w:r>
        <w:rPr>
          <w:rFonts w:hint="eastAsia" w:ascii="方正仿宋_GBK" w:hAnsi="方正仿宋_GBK" w:eastAsia="方正仿宋_GBK" w:cs="方正仿宋_GBK"/>
          <w:i w:val="0"/>
          <w:caps w:val="0"/>
          <w:color w:val="auto"/>
          <w:spacing w:val="0"/>
          <w:sz w:val="32"/>
          <w:szCs w:val="32"/>
          <w:highlight w:val="none"/>
          <w:u w:val="none" w:color="auto"/>
        </w:rPr>
        <w:t>亿元，</w:t>
      </w:r>
      <w:r>
        <w:rPr>
          <w:rFonts w:hint="default" w:ascii="Times New Roman" w:hAnsi="Times New Roman" w:eastAsia="方正仿宋_GBK" w:cs="Times New Roman"/>
          <w:i w:val="0"/>
          <w:caps w:val="0"/>
          <w:color w:val="auto"/>
          <w:spacing w:val="0"/>
          <w:sz w:val="32"/>
          <w:szCs w:val="32"/>
          <w:highlight w:val="none"/>
          <w:u w:val="none" w:color="auto"/>
        </w:rPr>
        <w:t>153</w:t>
      </w:r>
      <w:r>
        <w:rPr>
          <w:rFonts w:hint="eastAsia" w:ascii="方正仿宋_GBK" w:hAnsi="方正仿宋_GBK" w:eastAsia="方正仿宋_GBK" w:cs="方正仿宋_GBK"/>
          <w:i w:val="0"/>
          <w:caps w:val="0"/>
          <w:color w:val="auto"/>
          <w:spacing w:val="0"/>
          <w:sz w:val="32"/>
          <w:szCs w:val="32"/>
          <w:highlight w:val="none"/>
          <w:u w:val="none" w:color="auto"/>
        </w:rPr>
        <w:t>项区级重点建设项目完成投资</w:t>
      </w:r>
      <w:r>
        <w:rPr>
          <w:rFonts w:hint="default" w:ascii="Times New Roman" w:hAnsi="Times New Roman" w:eastAsia="方正仿宋_GBK" w:cs="Times New Roman"/>
          <w:i w:val="0"/>
          <w:caps w:val="0"/>
          <w:color w:val="auto"/>
          <w:spacing w:val="0"/>
          <w:sz w:val="32"/>
          <w:szCs w:val="32"/>
          <w:highlight w:val="none"/>
          <w:u w:val="none" w:color="auto"/>
          <w:lang w:val="en-US" w:eastAsia="zh-CN"/>
        </w:rPr>
        <w:t>221</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w:t>
      </w:r>
      <w:r>
        <w:rPr>
          <w:rFonts w:hint="default" w:ascii="Times New Roman" w:hAnsi="Times New Roman" w:eastAsia="方正仿宋_GBK" w:cs="Times New Roman"/>
          <w:i w:val="0"/>
          <w:caps w:val="0"/>
          <w:color w:val="auto"/>
          <w:spacing w:val="0"/>
          <w:sz w:val="32"/>
          <w:szCs w:val="32"/>
          <w:highlight w:val="none"/>
          <w:u w:val="none" w:color="auto"/>
          <w:lang w:val="en-US" w:eastAsia="zh-CN"/>
        </w:rPr>
        <w:t>34</w:t>
      </w:r>
      <w:r>
        <w:rPr>
          <w:rFonts w:hint="eastAsia" w:ascii="方正仿宋_GBK" w:hAnsi="方正仿宋_GBK" w:eastAsia="方正仿宋_GBK" w:cs="方正仿宋_GBK"/>
          <w:i w:val="0"/>
          <w:caps w:val="0"/>
          <w:color w:val="auto"/>
          <w:spacing w:val="0"/>
          <w:sz w:val="32"/>
          <w:szCs w:val="32"/>
          <w:highlight w:val="none"/>
          <w:u w:val="none" w:color="auto"/>
        </w:rPr>
        <w:t>亿元，蔡家组团N标准分区中学（N</w:t>
      </w:r>
      <w:r>
        <w:rPr>
          <w:rFonts w:hint="default" w:ascii="Times New Roman" w:hAnsi="Times New Roman" w:eastAsia="方正仿宋_GBK" w:cs="Times New Roman"/>
          <w:i w:val="0"/>
          <w:caps w:val="0"/>
          <w:color w:val="auto"/>
          <w:spacing w:val="0"/>
          <w:sz w:val="32"/>
          <w:szCs w:val="32"/>
          <w:highlight w:val="none"/>
          <w:u w:val="none" w:color="auto"/>
        </w:rPr>
        <w:t>17</w:t>
      </w:r>
      <w:r>
        <w:rPr>
          <w:rFonts w:hint="eastAsia" w:ascii="方正仿宋_GBK" w:hAnsi="方正仿宋_GBK" w:eastAsia="方正仿宋_GBK" w:cs="方正仿宋_GBK"/>
          <w:i w:val="0"/>
          <w:caps w:val="0"/>
          <w:color w:val="auto"/>
          <w:spacing w:val="0"/>
          <w:sz w:val="32"/>
          <w:szCs w:val="32"/>
          <w:highlight w:val="none"/>
          <w:u w:val="none" w:color="auto"/>
        </w:rPr>
        <w:t>中学）、中交智荟港等项目开工建设，渝西高铁、</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广州中医药大学第一附属医院重庆医院</w:t>
      </w:r>
      <w:r>
        <w:rPr>
          <w:rFonts w:hint="eastAsia" w:ascii="方正仿宋_GBK" w:hAnsi="方正仿宋_GBK" w:eastAsia="方正仿宋_GBK" w:cs="方正仿宋_GBK"/>
          <w:i w:val="0"/>
          <w:caps w:val="0"/>
          <w:color w:val="auto"/>
          <w:spacing w:val="0"/>
          <w:sz w:val="32"/>
          <w:szCs w:val="32"/>
          <w:highlight w:val="none"/>
          <w:u w:val="none" w:color="auto"/>
        </w:rPr>
        <w:t>等项目加快推进，嘉陵江东阳段岸线综合治理工程、北碚区蔡家M</w:t>
      </w:r>
      <w:r>
        <w:rPr>
          <w:rFonts w:hint="default" w:ascii="Times New Roman" w:hAnsi="Times New Roman" w:eastAsia="方正仿宋_GBK" w:cs="Times New Roman"/>
          <w:i w:val="0"/>
          <w:caps w:val="0"/>
          <w:color w:val="auto"/>
          <w:spacing w:val="0"/>
          <w:sz w:val="32"/>
          <w:szCs w:val="32"/>
          <w:highlight w:val="none"/>
          <w:u w:val="none" w:color="auto"/>
        </w:rPr>
        <w:t>16</w:t>
      </w:r>
      <w:r>
        <w:rPr>
          <w:rFonts w:hint="eastAsia" w:ascii="方正仿宋_GBK" w:hAnsi="方正仿宋_GBK" w:eastAsia="方正仿宋_GBK" w:cs="方正仿宋_GBK"/>
          <w:i w:val="0"/>
          <w:caps w:val="0"/>
          <w:color w:val="auto"/>
          <w:spacing w:val="0"/>
          <w:sz w:val="32"/>
          <w:szCs w:val="32"/>
          <w:highlight w:val="none"/>
          <w:u w:val="none" w:color="auto"/>
        </w:rPr>
        <w:t>地块小学校等重大前期项目取得阶段性进展，作孚小学、</w:t>
      </w:r>
      <w:r>
        <w:rPr>
          <w:rFonts w:hint="eastAsia" w:ascii="方正仿宋_GBK" w:hAnsi="方正仿宋_GBK" w:eastAsia="方正仿宋_GBK" w:cs="方正仿宋_GBK"/>
          <w:i w:val="0"/>
          <w:caps w:val="0"/>
          <w:color w:val="auto"/>
          <w:spacing w:val="0"/>
          <w:sz w:val="32"/>
          <w:szCs w:val="32"/>
          <w:highlight w:val="none"/>
          <w:u w:val="none" w:color="auto"/>
          <w:lang w:val="en-US" w:eastAsia="zh-CN"/>
        </w:rPr>
        <w:t>重庆市医药科技学校（一期）</w:t>
      </w:r>
      <w:r>
        <w:rPr>
          <w:rFonts w:hint="eastAsia" w:ascii="方正仿宋_GBK" w:hAnsi="方正仿宋_GBK" w:eastAsia="方正仿宋_GBK" w:cs="方正仿宋_GBK"/>
          <w:i w:val="0"/>
          <w:caps w:val="0"/>
          <w:color w:val="auto"/>
          <w:spacing w:val="0"/>
          <w:sz w:val="32"/>
          <w:szCs w:val="32"/>
          <w:highlight w:val="none"/>
          <w:u w:val="none" w:color="auto"/>
        </w:rPr>
        <w:t>等项目完工投用。</w:t>
      </w:r>
    </w:p>
    <w:p w14:paraId="422B1D6E">
      <w:pPr>
        <w:keepNext w:val="0"/>
        <w:keepLines w:val="0"/>
        <w:pageBreakBefore w:val="0"/>
        <w:widowControl w:val="0"/>
        <w:numPr>
          <w:ilvl w:val="0"/>
          <w:numId w:val="0"/>
        </w:numPr>
        <w:kinsoku/>
        <w:wordWrap/>
        <w:overflowPunct/>
        <w:topLinePunct w:val="0"/>
        <w:bidi w:val="0"/>
        <w:adjustRightInd/>
        <w:snapToGrid/>
        <w:spacing w:beforeLines="0" w:after="0" w:afterLines="0" w:line="594" w:lineRule="exact"/>
        <w:ind w:left="0" w:firstLine="640" w:firstLineChars="200"/>
        <w:jc w:val="both"/>
        <w:textAlignment w:val="auto"/>
        <w:rPr>
          <w:rFonts w:hint="default" w:ascii="Times New Roman" w:hAnsi="Times New Roman" w:eastAsia="方正楷体_GBK" w:cs="Times New Roman"/>
          <w:b w:val="0"/>
          <w:bCs w:val="0"/>
          <w:color w:val="auto"/>
          <w:kern w:val="2"/>
          <w:sz w:val="32"/>
          <w:szCs w:val="32"/>
          <w:highlight w:val="none"/>
          <w:u w:val="none" w:color="auto"/>
          <w:lang w:val="en-US" w:eastAsia="zh-CN" w:bidi="ar-SA"/>
        </w:rPr>
      </w:pP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二</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）着力强化科技创新，创新生态更加完善。</w:t>
      </w:r>
    </w:p>
    <w:p w14:paraId="6B0D5BA4">
      <w:pPr>
        <w:keepNext w:val="0"/>
        <w:keepLines w:val="0"/>
        <w:pageBreakBefore w:val="0"/>
        <w:widowControl w:val="0"/>
        <w:numPr>
          <w:ilvl w:val="0"/>
          <w:numId w:val="0"/>
        </w:numPr>
        <w:kinsoku/>
        <w:wordWrap/>
        <w:overflowPunct/>
        <w:topLinePunct w:val="0"/>
        <w:bidi w:val="0"/>
        <w:adjustRightInd/>
        <w:snapToGrid/>
        <w:spacing w:beforeLines="0" w:after="0" w:afterLines="0" w:line="594" w:lineRule="exact"/>
        <w:ind w:left="0" w:firstLine="643" w:firstLineChars="200"/>
        <w:jc w:val="both"/>
        <w:textAlignment w:val="auto"/>
        <w:rPr>
          <w:rFonts w:hint="eastAsia" w:ascii="Times New Roman" w:hAnsi="Times New Roman" w:eastAsia="方正仿宋_GBK"/>
          <w:color w:val="auto"/>
          <w:sz w:val="32"/>
          <w:szCs w:val="32"/>
          <w:highlight w:val="none"/>
          <w:u w:val="none" w:color="auto"/>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一是科技创新平台持续发力。</w:t>
      </w:r>
      <w:bookmarkStart w:id="0" w:name="_Hlk181036800"/>
      <w:r>
        <w:rPr>
          <w:rFonts w:hint="eastAsia" w:ascii="Times New Roman" w:hAnsi="Times New Roman" w:eastAsia="方正仿宋_GBK"/>
          <w:color w:val="auto"/>
          <w:sz w:val="32"/>
          <w:szCs w:val="32"/>
          <w:highlight w:val="none"/>
          <w:u w:val="none" w:color="auto"/>
        </w:rPr>
        <w:t>首批试点示范升级环西南大学创新创业生态圈</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s="Times New Roman"/>
          <w:color w:val="auto"/>
          <w:sz w:val="32"/>
          <w:szCs w:val="32"/>
          <w:lang w:val="en-US" w:eastAsia="zh-CN"/>
        </w:rPr>
        <w:t>新孵化企业</w:t>
      </w:r>
      <w:r>
        <w:rPr>
          <w:rFonts w:hint="default" w:ascii="Times New Roman" w:hAnsi="Times New Roman" w:eastAsia="方正仿宋_GBK" w:cs="Times New Roman"/>
          <w:color w:val="auto"/>
          <w:sz w:val="32"/>
          <w:szCs w:val="32"/>
          <w:lang w:val="en-US" w:eastAsia="zh-CN"/>
        </w:rPr>
        <w:t>100</w:t>
      </w:r>
      <w:r>
        <w:rPr>
          <w:rFonts w:hint="eastAsia" w:ascii="Times New Roman" w:hAnsi="Times New Roman" w:eastAsia="方正仿宋_GBK" w:cs="Times New Roman"/>
          <w:color w:val="auto"/>
          <w:sz w:val="32"/>
          <w:szCs w:val="32"/>
          <w:lang w:val="en-US" w:eastAsia="zh-CN"/>
        </w:rPr>
        <w:t>余个、转化西南大学科技成果近</w:t>
      </w:r>
      <w:r>
        <w:rPr>
          <w:rFonts w:hint="default" w:ascii="Times New Roman" w:hAnsi="Times New Roman" w:eastAsia="方正仿宋_GBK" w:cs="Times New Roman"/>
          <w:color w:val="auto"/>
          <w:sz w:val="32"/>
          <w:szCs w:val="32"/>
          <w:lang w:val="en-US" w:eastAsia="zh-CN"/>
        </w:rPr>
        <w:t>200</w:t>
      </w:r>
      <w:r>
        <w:rPr>
          <w:rFonts w:hint="eastAsia" w:ascii="Times New Roman" w:hAnsi="Times New Roman" w:eastAsia="方正仿宋_GBK" w:cs="Times New Roman"/>
          <w:color w:val="auto"/>
          <w:sz w:val="32"/>
          <w:szCs w:val="32"/>
          <w:lang w:val="en-US" w:eastAsia="zh-CN"/>
        </w:rPr>
        <w:t>项</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rPr>
        <w:t>衡华市长专题调研环西南大学创新创业生态圈建设工作，并在</w:t>
      </w:r>
      <w:r>
        <w:rPr>
          <w:rFonts w:hint="eastAsia" w:ascii="Times New Roman" w:hAnsi="Times New Roman" w:eastAsia="方正仿宋_GBK"/>
          <w:color w:val="auto"/>
          <w:sz w:val="32"/>
          <w:szCs w:val="32"/>
          <w:highlight w:val="none"/>
          <w:u w:val="none" w:color="auto"/>
          <w:lang w:val="en-US" w:eastAsia="zh-CN"/>
        </w:rPr>
        <w:t>我区</w:t>
      </w:r>
      <w:r>
        <w:rPr>
          <w:rFonts w:hint="eastAsia" w:ascii="Times New Roman" w:hAnsi="Times New Roman" w:eastAsia="方正仿宋_GBK"/>
          <w:color w:val="auto"/>
          <w:sz w:val="32"/>
          <w:szCs w:val="32"/>
          <w:highlight w:val="none"/>
          <w:u w:val="none" w:color="auto"/>
        </w:rPr>
        <w:t>组织召开全市环大学创新创业生态圈</w:t>
      </w:r>
      <w:r>
        <w:rPr>
          <w:rFonts w:hint="eastAsia" w:ascii="Times New Roman" w:hAnsi="Times New Roman" w:eastAsia="方正仿宋_GBK"/>
          <w:color w:val="auto"/>
          <w:sz w:val="32"/>
          <w:szCs w:val="32"/>
          <w:highlight w:val="none"/>
          <w:u w:val="none" w:color="auto"/>
          <w:lang w:val="en-US" w:eastAsia="zh-CN"/>
        </w:rPr>
        <w:t>现场</w:t>
      </w:r>
      <w:r>
        <w:rPr>
          <w:rFonts w:hint="eastAsia" w:ascii="Times New Roman" w:hAnsi="Times New Roman" w:eastAsia="方正仿宋_GBK"/>
          <w:color w:val="auto"/>
          <w:sz w:val="32"/>
          <w:szCs w:val="32"/>
          <w:highlight w:val="none"/>
          <w:u w:val="none" w:color="auto"/>
        </w:rPr>
        <w:t>会。探索“政产学研用”协同发展模式，形成“孵化+加速+承接”多层级转化体系，积极打造“</w:t>
      </w:r>
      <w:r>
        <w:rPr>
          <w:rFonts w:ascii="Times New Roman" w:hAnsi="Times New Roman" w:eastAsia="方正仿宋_GBK" w:cs="Times New Roman"/>
          <w:color w:val="auto"/>
          <w:sz w:val="32"/>
          <w:szCs w:val="32"/>
          <w:highlight w:val="none"/>
          <w:u w:val="none" w:color="auto"/>
        </w:rPr>
        <w:t>1</w:t>
      </w:r>
      <w:r>
        <w:rPr>
          <w:rFonts w:ascii="Times New Roman" w:hAnsi="Times New Roman" w:eastAsia="方正仿宋_GBK"/>
          <w:color w:val="auto"/>
          <w:sz w:val="32"/>
          <w:szCs w:val="32"/>
          <w:highlight w:val="none"/>
          <w:u w:val="none" w:color="auto"/>
        </w:rPr>
        <w:t>+</w:t>
      </w:r>
      <w:r>
        <w:rPr>
          <w:rFonts w:ascii="Times New Roman" w:hAnsi="Times New Roman" w:eastAsia="方正仿宋_GBK" w:cs="Times New Roman"/>
          <w:color w:val="auto"/>
          <w:sz w:val="32"/>
          <w:szCs w:val="32"/>
          <w:highlight w:val="none"/>
          <w:u w:val="none" w:color="auto"/>
        </w:rPr>
        <w:t>6</w:t>
      </w:r>
      <w:r>
        <w:rPr>
          <w:rFonts w:ascii="Times New Roman" w:hAnsi="Times New Roman" w:eastAsia="方正仿宋_GBK"/>
          <w:color w:val="auto"/>
          <w:sz w:val="32"/>
          <w:szCs w:val="32"/>
          <w:highlight w:val="none"/>
          <w:u w:val="none" w:color="auto"/>
        </w:rPr>
        <w:t>+N</w:t>
      </w:r>
      <w:r>
        <w:rPr>
          <w:rFonts w:hint="eastAsia" w:ascii="Times New Roman" w:hAnsi="Times New Roman" w:eastAsia="方正仿宋_GBK"/>
          <w:color w:val="auto"/>
          <w:sz w:val="32"/>
          <w:szCs w:val="32"/>
          <w:highlight w:val="none"/>
          <w:u w:val="none" w:color="auto"/>
        </w:rPr>
        <w:t>”发展格局</w:t>
      </w:r>
      <w:r>
        <w:rPr>
          <w:rFonts w:hint="eastAsia" w:ascii="Times New Roman" w:hAnsi="Times New Roman" w:eastAsia="方正仿宋_GBK"/>
          <w:color w:val="auto"/>
          <w:sz w:val="32"/>
          <w:szCs w:val="32"/>
          <w:highlight w:val="none"/>
          <w:u w:val="none" w:color="auto"/>
          <w:lang w:eastAsia="zh-CN"/>
        </w:rPr>
        <w:t>。</w:t>
      </w:r>
      <w:bookmarkEnd w:id="0"/>
      <w:r>
        <w:rPr>
          <w:rFonts w:hint="eastAsia" w:ascii="Times New Roman" w:hAnsi="Times New Roman" w:eastAsia="方正仿宋_GBK" w:cs="方正仿宋_GBK"/>
          <w:color w:val="auto"/>
          <w:sz w:val="32"/>
          <w:szCs w:val="32"/>
          <w:highlight w:val="none"/>
          <w:u w:val="none" w:color="auto"/>
          <w:lang w:val="en-US" w:eastAsia="zh-CN"/>
        </w:rPr>
        <w:t>在全市率先成功创建明月湖科创园北碚“智慧农业及终端”特色园区。</w:t>
      </w:r>
      <w:r>
        <w:rPr>
          <w:rFonts w:hint="eastAsia" w:ascii="Times New Roman" w:hAnsi="Times New Roman" w:eastAsia="方正仿宋_GBK" w:cs="Times New Roman"/>
          <w:color w:val="auto"/>
          <w:sz w:val="32"/>
          <w:szCs w:val="32"/>
          <w:highlight w:val="none"/>
          <w:u w:val="none" w:color="auto"/>
          <w:lang w:val="en-US" w:eastAsia="zh-CN" w:bidi="ar"/>
        </w:rPr>
        <w:t>依托蔡家工业互联网生态园等载体平台，持续推进“满天星”特色产业园建设</w:t>
      </w:r>
      <w:r>
        <w:rPr>
          <w:rFonts w:hint="eastAsia" w:ascii="Times New Roman" w:hAnsi="Times New Roman" w:eastAsia="方正仿宋_GBK" w:cs="Times New Roman"/>
          <w:b w:val="0"/>
          <w:bCs w:val="0"/>
          <w:color w:val="auto"/>
          <w:sz w:val="32"/>
          <w:szCs w:val="32"/>
          <w:highlight w:val="none"/>
          <w:u w:val="none" w:color="auto"/>
          <w:lang w:val="en-US" w:eastAsia="zh-CN" w:bidi="ar"/>
        </w:rPr>
        <w:t>。</w:t>
      </w:r>
      <w:r>
        <w:rPr>
          <w:rFonts w:hint="eastAsia" w:ascii="Times New Roman" w:hAnsi="Times New Roman" w:eastAsia="方正仿宋_GBK" w:cs="方正仿宋_GBK"/>
          <w:color w:val="000000"/>
          <w:kern w:val="0"/>
          <w:sz w:val="31"/>
          <w:szCs w:val="31"/>
          <w:lang w:val="en-US" w:eastAsia="zh-CN" w:bidi="ar"/>
        </w:rPr>
        <w:t>新增八爪鱼、龙凤三号</w:t>
      </w:r>
      <w:r>
        <w:rPr>
          <w:rFonts w:hint="default" w:ascii="Times New Roman" w:hAnsi="Times New Roman" w:eastAsia="方正仿宋_GBK" w:cs="Times New Roman"/>
          <w:color w:val="000000"/>
          <w:kern w:val="0"/>
          <w:sz w:val="31"/>
          <w:szCs w:val="31"/>
          <w:lang w:val="en-US" w:eastAsia="zh-CN" w:bidi="ar"/>
        </w:rPr>
        <w:t>2</w:t>
      </w:r>
      <w:r>
        <w:rPr>
          <w:rFonts w:hint="eastAsia" w:ascii="Times New Roman" w:hAnsi="Times New Roman" w:eastAsia="方正仿宋_GBK" w:cs="方正仿宋_GBK"/>
          <w:color w:val="000000"/>
          <w:kern w:val="0"/>
          <w:sz w:val="31"/>
          <w:szCs w:val="31"/>
          <w:lang w:val="en-US" w:eastAsia="zh-CN" w:bidi="ar"/>
        </w:rPr>
        <w:t>家市级众创空间</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rPr>
        <w:t>支持中科光智打造重庆半导体封装测试验证公共服务平台，成功获取市级</w:t>
      </w:r>
      <w:r>
        <w:rPr>
          <w:rFonts w:hint="eastAsia" w:ascii="Times New Roman" w:hAnsi="Times New Roman" w:eastAsia="方正仿宋_GBK" w:cs="Times New Roman"/>
          <w:color w:val="auto"/>
          <w:sz w:val="32"/>
          <w:szCs w:val="32"/>
          <w:highlight w:val="none"/>
          <w:u w:val="none" w:color="auto"/>
          <w:lang w:bidi="ar"/>
        </w:rPr>
        <w:t>科创投投资</w:t>
      </w:r>
      <w:r>
        <w:rPr>
          <w:rFonts w:hint="default" w:ascii="Times New Roman" w:hAnsi="Times New Roman" w:eastAsia="方正仿宋_GBK" w:cs="Times New Roman"/>
          <w:color w:val="auto"/>
          <w:sz w:val="32"/>
          <w:szCs w:val="32"/>
          <w:highlight w:val="none"/>
          <w:u w:val="none" w:color="auto"/>
          <w:lang w:val="en-US" w:eastAsia="zh-CN" w:bidi="ar"/>
        </w:rPr>
        <w:t>3</w:t>
      </w:r>
      <w:r>
        <w:rPr>
          <w:rFonts w:hint="default" w:ascii="Times New Roman" w:hAnsi="Times New Roman" w:eastAsia="方正仿宋_GBK" w:cs="Times New Roman"/>
          <w:color w:val="auto"/>
          <w:sz w:val="32"/>
          <w:szCs w:val="32"/>
          <w:highlight w:val="none"/>
          <w:u w:val="none" w:color="auto"/>
          <w:lang w:bidi="ar"/>
        </w:rPr>
        <w:t>000</w:t>
      </w:r>
      <w:r>
        <w:rPr>
          <w:rFonts w:hint="eastAsia" w:ascii="Times New Roman" w:hAnsi="Times New Roman" w:eastAsia="方正仿宋_GBK" w:cs="Times New Roman"/>
          <w:color w:val="auto"/>
          <w:sz w:val="32"/>
          <w:szCs w:val="32"/>
          <w:highlight w:val="none"/>
          <w:u w:val="none" w:color="auto"/>
          <w:lang w:bidi="ar"/>
        </w:rPr>
        <w:t>万元。</w:t>
      </w:r>
      <w:r>
        <w:rPr>
          <w:rFonts w:hint="default" w:ascii="Times New Roman" w:hAnsi="Times New Roman" w:eastAsia="方正仿宋_GBK" w:cs="Times New Roman"/>
          <w:color w:val="auto"/>
          <w:sz w:val="32"/>
          <w:szCs w:val="32"/>
          <w:highlight w:val="none"/>
          <w:u w:val="none" w:color="auto"/>
          <w:lang w:bidi="ar"/>
        </w:rPr>
        <w:t>202</w:t>
      </w:r>
      <w:r>
        <w:rPr>
          <w:rFonts w:hint="default" w:ascii="Times New Roman" w:hAnsi="Times New Roman" w:eastAsia="方正仿宋_GBK" w:cs="Times New Roman"/>
          <w:color w:val="auto"/>
          <w:sz w:val="32"/>
          <w:szCs w:val="32"/>
          <w:highlight w:val="none"/>
          <w:u w:val="none" w:color="auto"/>
          <w:lang w:val="en-US" w:eastAsia="zh-CN" w:bidi="ar"/>
        </w:rPr>
        <w:t>4</w:t>
      </w:r>
      <w:r>
        <w:rPr>
          <w:rFonts w:hint="default" w:ascii="Times New Roman" w:hAnsi="Times New Roman" w:eastAsia="方正仿宋_GBK" w:cs="Times New Roman"/>
          <w:color w:val="auto"/>
          <w:sz w:val="32"/>
          <w:szCs w:val="32"/>
          <w:highlight w:val="none"/>
          <w:u w:val="none" w:color="auto"/>
          <w:lang w:bidi="ar"/>
        </w:rPr>
        <w:t>年</w:t>
      </w:r>
      <w:r>
        <w:rPr>
          <w:rFonts w:hint="eastAsia" w:ascii="Times New Roman" w:hAnsi="Times New Roman" w:eastAsia="方正仿宋_GBK"/>
          <w:color w:val="auto"/>
          <w:sz w:val="32"/>
          <w:szCs w:val="32"/>
          <w:highlight w:val="none"/>
          <w:u w:val="none" w:color="auto"/>
        </w:rPr>
        <w:t>创新报表</w:t>
      </w:r>
      <w:r>
        <w:rPr>
          <w:rFonts w:hint="eastAsia" w:ascii="Times New Roman" w:hAnsi="Times New Roman" w:eastAsia="方正仿宋_GBK"/>
          <w:color w:val="auto"/>
          <w:sz w:val="32"/>
          <w:szCs w:val="32"/>
          <w:highlight w:val="none"/>
          <w:u w:val="none" w:color="auto"/>
          <w:lang w:val="en-US" w:eastAsia="zh-CN"/>
        </w:rPr>
        <w:t>综合排位处于</w:t>
      </w:r>
      <w:r>
        <w:rPr>
          <w:rFonts w:hint="default" w:ascii="Times New Roman" w:hAnsi="Times New Roman" w:eastAsia="方正仿宋_GBK"/>
          <w:color w:val="auto"/>
          <w:sz w:val="32"/>
          <w:szCs w:val="32"/>
          <w:highlight w:val="none"/>
          <w:u w:val="none" w:color="auto"/>
          <w:lang w:eastAsia="zh-CN"/>
        </w:rPr>
        <w:t>A</w:t>
      </w:r>
      <w:r>
        <w:rPr>
          <w:rFonts w:hint="eastAsia" w:ascii="Times New Roman" w:hAnsi="Times New Roman" w:eastAsia="方正仿宋_GBK"/>
          <w:color w:val="auto"/>
          <w:sz w:val="32"/>
          <w:szCs w:val="32"/>
          <w:highlight w:val="none"/>
          <w:u w:val="none" w:color="auto"/>
          <w:lang w:val="en-US" w:eastAsia="zh-CN"/>
        </w:rPr>
        <w:t>档、全市前</w:t>
      </w:r>
      <w:r>
        <w:rPr>
          <w:rFonts w:hint="default" w:ascii="Times New Roman" w:hAnsi="Times New Roman" w:eastAsia="方正仿宋_GBK"/>
          <w:color w:val="auto"/>
          <w:sz w:val="32"/>
          <w:szCs w:val="32"/>
          <w:highlight w:val="none"/>
          <w:u w:val="none" w:color="auto"/>
          <w:lang w:eastAsia="zh-CN"/>
        </w:rPr>
        <w:t>5</w:t>
      </w:r>
      <w:r>
        <w:rPr>
          <w:rFonts w:hint="eastAsia" w:ascii="Times New Roman" w:hAnsi="Times New Roman" w:eastAsia="方正仿宋_GBK"/>
          <w:color w:val="auto"/>
          <w:sz w:val="32"/>
          <w:szCs w:val="32"/>
          <w:highlight w:val="none"/>
          <w:u w:val="none" w:color="auto"/>
        </w:rPr>
        <w:t>位。</w:t>
      </w:r>
    </w:p>
    <w:p w14:paraId="69234374">
      <w:pPr>
        <w:keepNext w:val="0"/>
        <w:keepLines w:val="0"/>
        <w:pageBreakBefore w:val="0"/>
        <w:widowControl w:val="0"/>
        <w:numPr>
          <w:ilvl w:val="0"/>
          <w:numId w:val="0"/>
        </w:numPr>
        <w:kinsoku/>
        <w:wordWrap/>
        <w:overflowPunct/>
        <w:topLinePunct w:val="0"/>
        <w:bidi w:val="0"/>
        <w:adjustRightInd/>
        <w:snapToGrid/>
        <w:spacing w:beforeLines="0" w:after="0" w:afterLines="0" w:line="594" w:lineRule="exact"/>
        <w:ind w:left="0" w:firstLine="643" w:firstLineChars="200"/>
        <w:jc w:val="both"/>
        <w:textAlignment w:val="auto"/>
        <w:rPr>
          <w:rFonts w:hint="eastAsia" w:ascii="Times New Roman" w:hAnsi="Times New Roman" w:eastAsia="方正仿宋_GBK" w:cs="Times New Roman"/>
          <w:b w:val="0"/>
          <w:bCs w:val="0"/>
          <w:color w:val="auto"/>
          <w:kern w:val="2"/>
          <w:sz w:val="32"/>
          <w:szCs w:val="32"/>
          <w:highlight w:val="none"/>
          <w:u w:val="none" w:color="auto"/>
          <w:lang w:val="zh-CN" w:eastAsia="zh-CN" w:bidi="zh-CN"/>
        </w:rPr>
      </w:pPr>
      <w:r>
        <w:rPr>
          <w:rFonts w:hint="default" w:ascii="Times New Roman" w:hAnsi="Times New Roman" w:eastAsia="方正仿宋_GBK" w:cs="Times New Roman"/>
          <w:b/>
          <w:bCs/>
          <w:color w:val="auto"/>
          <w:kern w:val="2"/>
          <w:sz w:val="32"/>
          <w:szCs w:val="32"/>
          <w:highlight w:val="none"/>
          <w:u w:val="none" w:color="auto"/>
          <w:lang w:val="en-US" w:eastAsia="zh-CN" w:bidi="ar-SA"/>
        </w:rPr>
        <w:t>二是科技创新主体不断壮大。</w:t>
      </w:r>
      <w:r>
        <w:rPr>
          <w:rFonts w:hint="eastAsia" w:ascii="Times New Roman" w:hAnsi="Times New Roman" w:eastAsia="方正仿宋_GBK" w:cs="Times New Roman"/>
          <w:color w:val="auto"/>
          <w:sz w:val="32"/>
          <w:szCs w:val="32"/>
          <w:highlight w:val="none"/>
          <w:u w:val="none" w:color="auto"/>
          <w:lang w:val="en-US" w:bidi="zh-CN"/>
        </w:rPr>
        <w:t>深入实施</w:t>
      </w:r>
      <w:r>
        <w:rPr>
          <w:rFonts w:hint="eastAsia" w:ascii="Times New Roman" w:hAnsi="Times New Roman" w:eastAsia="方正仿宋_GBK" w:cs="方正仿宋_GBK"/>
          <w:b w:val="0"/>
          <w:bCs w:val="0"/>
          <w:color w:val="auto"/>
          <w:sz w:val="32"/>
          <w:szCs w:val="32"/>
          <w:highlight w:val="none"/>
          <w:u w:val="none" w:color="auto"/>
          <w:lang w:val="en-US" w:eastAsia="zh-CN"/>
        </w:rPr>
        <w:t>高新技术企业和科技型企业</w:t>
      </w:r>
      <w:r>
        <w:rPr>
          <w:rFonts w:hint="eastAsia" w:ascii="Times New Roman" w:hAnsi="Times New Roman" w:eastAsia="方正仿宋_GBK"/>
          <w:color w:val="auto"/>
          <w:sz w:val="32"/>
          <w:szCs w:val="32"/>
          <w:highlight w:val="none"/>
          <w:u w:val="none" w:color="auto"/>
        </w:rPr>
        <w:t>“双倍增”</w:t>
      </w:r>
      <w:r>
        <w:rPr>
          <w:rFonts w:hint="eastAsia" w:ascii="Times New Roman" w:hAnsi="Times New Roman" w:eastAsia="方正仿宋_GBK" w:cs="方正仿宋_GBK"/>
          <w:b w:val="0"/>
          <w:bCs w:val="0"/>
          <w:color w:val="auto"/>
          <w:sz w:val="32"/>
          <w:szCs w:val="32"/>
          <w:highlight w:val="none"/>
          <w:u w:val="none" w:color="auto"/>
          <w:lang w:val="en-US" w:eastAsia="zh-CN"/>
        </w:rPr>
        <w:t>行动计划</w:t>
      </w:r>
      <w:r>
        <w:rPr>
          <w:rFonts w:hint="eastAsia" w:ascii="Times New Roman" w:hAnsi="Times New Roman" w:eastAsia="方正仿宋_GBK"/>
          <w:color w:val="auto"/>
          <w:sz w:val="32"/>
          <w:szCs w:val="32"/>
          <w:highlight w:val="none"/>
          <w:u w:val="none" w:color="auto"/>
        </w:rPr>
        <w:t>，支持</w:t>
      </w:r>
      <w:r>
        <w:rPr>
          <w:rFonts w:hint="default" w:ascii="Times New Roman" w:hAnsi="Times New Roman" w:eastAsia="方正仿宋_GBK" w:cs="Times New Roman"/>
          <w:color w:val="auto"/>
          <w:sz w:val="32"/>
          <w:szCs w:val="32"/>
          <w:highlight w:val="none"/>
          <w:u w:val="none" w:color="auto"/>
        </w:rPr>
        <w:t>22</w:t>
      </w:r>
      <w:r>
        <w:rPr>
          <w:rFonts w:hint="eastAsia" w:ascii="Times New Roman" w:hAnsi="Times New Roman" w:eastAsia="方正仿宋_GBK"/>
          <w:color w:val="auto"/>
          <w:sz w:val="32"/>
          <w:szCs w:val="32"/>
          <w:highlight w:val="none"/>
          <w:u w:val="none" w:color="auto"/>
        </w:rPr>
        <w:t>个镇街、园城</w:t>
      </w:r>
      <w:r>
        <w:rPr>
          <w:rFonts w:hint="eastAsia" w:ascii="Times New Roman" w:hAnsi="Times New Roman" w:eastAsia="方正仿宋_GBK"/>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6</w:t>
      </w:r>
      <w:r>
        <w:rPr>
          <w:rFonts w:hint="eastAsia" w:ascii="Times New Roman" w:hAnsi="Times New Roman" w:eastAsia="方正仿宋_GBK"/>
          <w:color w:val="auto"/>
          <w:sz w:val="32"/>
          <w:szCs w:val="32"/>
          <w:highlight w:val="none"/>
          <w:u w:val="none" w:color="auto"/>
        </w:rPr>
        <w:t>个孵化器和众创空间培育高科双企。建立优质中小企业梯度培育机制</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rPr>
        <w:t>全区</w:t>
      </w:r>
      <w:r>
        <w:rPr>
          <w:rFonts w:hint="eastAsia" w:ascii="Times New Roman" w:hAnsi="Times New Roman" w:eastAsia="方正仿宋_GBK"/>
          <w:color w:val="auto"/>
          <w:sz w:val="32"/>
          <w:szCs w:val="32"/>
          <w:highlight w:val="none"/>
          <w:u w:val="none" w:color="auto"/>
          <w:lang w:val="en-US" w:eastAsia="zh-CN"/>
        </w:rPr>
        <w:t>新增</w:t>
      </w:r>
      <w:r>
        <w:rPr>
          <w:rFonts w:hint="eastAsia" w:ascii="Times New Roman" w:hAnsi="Times New Roman" w:eastAsia="方正仿宋_GBK"/>
          <w:color w:val="auto"/>
          <w:sz w:val="32"/>
          <w:szCs w:val="32"/>
          <w:highlight w:val="none"/>
          <w:u w:val="none" w:color="auto"/>
        </w:rPr>
        <w:t>科技型企业</w:t>
      </w:r>
      <w:r>
        <w:rPr>
          <w:rFonts w:hint="default" w:ascii="Times New Roman" w:hAnsi="Times New Roman" w:eastAsia="方正仿宋_GBK"/>
          <w:color w:val="auto"/>
          <w:sz w:val="32"/>
          <w:szCs w:val="32"/>
          <w:highlight w:val="none"/>
          <w:u w:val="none" w:color="auto"/>
        </w:rPr>
        <w:t>424</w:t>
      </w:r>
      <w:r>
        <w:rPr>
          <w:rFonts w:hint="eastAsia" w:ascii="Times New Roman" w:hAnsi="Times New Roman" w:eastAsia="方正仿宋_GBK"/>
          <w:color w:val="auto"/>
          <w:sz w:val="32"/>
          <w:szCs w:val="32"/>
          <w:highlight w:val="none"/>
          <w:u w:val="none" w:color="auto"/>
        </w:rPr>
        <w:t>家</w:t>
      </w:r>
      <w:r>
        <w:rPr>
          <w:rFonts w:hint="eastAsia" w:ascii="Times New Roman" w:hAnsi="Times New Roman" w:eastAsia="方正仿宋_GBK"/>
          <w:color w:val="auto"/>
          <w:sz w:val="32"/>
          <w:szCs w:val="32"/>
          <w:highlight w:val="none"/>
          <w:u w:val="none" w:color="auto"/>
          <w:lang w:eastAsia="zh-CN"/>
        </w:rPr>
        <w:t>，</w:t>
      </w:r>
      <w:r>
        <w:rPr>
          <w:rFonts w:hint="default" w:ascii="Times New Roman" w:hAnsi="Times New Roman" w:eastAsia="方正仿宋_GBK"/>
          <w:color w:val="auto"/>
          <w:sz w:val="32"/>
          <w:szCs w:val="32"/>
          <w:highlight w:val="none"/>
          <w:u w:val="none" w:color="auto"/>
          <w:lang w:eastAsia="zh-CN"/>
        </w:rPr>
        <w:t>累计达3925家，排名全市第5。</w:t>
      </w:r>
      <w:r>
        <w:rPr>
          <w:rFonts w:hint="eastAsia" w:ascii="Times New Roman" w:hAnsi="Times New Roman" w:eastAsia="方正仿宋_GBK"/>
          <w:color w:val="auto"/>
          <w:sz w:val="32"/>
          <w:szCs w:val="32"/>
          <w:highlight w:val="none"/>
          <w:u w:val="none" w:color="auto"/>
          <w:lang w:val="en-US" w:eastAsia="zh-CN"/>
        </w:rPr>
        <w:t>新申报高新技术企业</w:t>
      </w:r>
      <w:r>
        <w:rPr>
          <w:rFonts w:hint="default" w:ascii="Times New Roman" w:hAnsi="Times New Roman" w:eastAsia="方正仿宋_GBK" w:cs="Times New Roman"/>
          <w:color w:val="auto"/>
          <w:sz w:val="32"/>
          <w:szCs w:val="32"/>
          <w:highlight w:val="none"/>
          <w:u w:val="none" w:color="auto"/>
          <w:lang w:val="en-US" w:eastAsia="zh-CN"/>
        </w:rPr>
        <w:t>100</w:t>
      </w:r>
      <w:r>
        <w:rPr>
          <w:rFonts w:hint="eastAsia" w:ascii="Times New Roman" w:hAnsi="Times New Roman" w:eastAsia="方正仿宋_GBK"/>
          <w:color w:val="auto"/>
          <w:sz w:val="32"/>
          <w:szCs w:val="32"/>
          <w:highlight w:val="none"/>
          <w:u w:val="none" w:color="auto"/>
          <w:lang w:val="en-US" w:eastAsia="zh-CN"/>
        </w:rPr>
        <w:t>家</w:t>
      </w:r>
      <w:r>
        <w:rPr>
          <w:rFonts w:hint="eastAsia" w:ascii="Times New Roman" w:hAnsi="Times New Roman" w:eastAsia="方正仿宋_GBK"/>
          <w:color w:val="auto"/>
          <w:sz w:val="32"/>
          <w:szCs w:val="32"/>
          <w:highlight w:val="none"/>
          <w:u w:val="none" w:color="auto"/>
        </w:rPr>
        <w:t>，有效期内</w:t>
      </w:r>
      <w:r>
        <w:rPr>
          <w:rFonts w:hint="eastAsia" w:ascii="Times New Roman" w:hAnsi="Times New Roman" w:eastAsia="方正仿宋_GBK"/>
          <w:color w:val="auto"/>
          <w:sz w:val="32"/>
          <w:szCs w:val="32"/>
          <w:highlight w:val="none"/>
          <w:u w:val="none" w:color="auto"/>
          <w:lang w:val="en-US" w:eastAsia="zh-CN"/>
        </w:rPr>
        <w:t>高新技术企业</w:t>
      </w:r>
      <w:r>
        <w:rPr>
          <w:rFonts w:hint="eastAsia" w:ascii="Times New Roman" w:hAnsi="Times New Roman" w:eastAsia="方正仿宋_GBK"/>
          <w:color w:val="auto"/>
          <w:sz w:val="32"/>
          <w:szCs w:val="32"/>
          <w:highlight w:val="none"/>
          <w:u w:val="none" w:color="auto"/>
        </w:rPr>
        <w:t>数量</w:t>
      </w:r>
      <w:r>
        <w:rPr>
          <w:rFonts w:hint="eastAsia" w:ascii="Times New Roman" w:hAnsi="Times New Roman" w:eastAsia="方正仿宋_GBK"/>
          <w:color w:val="auto"/>
          <w:sz w:val="32"/>
          <w:szCs w:val="32"/>
          <w:highlight w:val="none"/>
          <w:u w:val="none" w:color="auto"/>
          <w:lang w:val="en-US" w:eastAsia="zh-CN"/>
        </w:rPr>
        <w:t>突破</w:t>
      </w:r>
      <w:r>
        <w:rPr>
          <w:rFonts w:hint="default" w:ascii="Times New Roman" w:hAnsi="Times New Roman" w:eastAsia="方正仿宋_GBK" w:cs="Times New Roman"/>
          <w:color w:val="auto"/>
          <w:sz w:val="32"/>
          <w:szCs w:val="32"/>
          <w:highlight w:val="none"/>
          <w:u w:val="none" w:color="auto"/>
        </w:rPr>
        <w:t>4</w:t>
      </w:r>
      <w:r>
        <w:rPr>
          <w:rFonts w:hint="default" w:ascii="Times New Roman" w:hAnsi="Times New Roman" w:eastAsia="方正仿宋_GBK" w:cs="Times New Roman"/>
          <w:color w:val="auto"/>
          <w:sz w:val="32"/>
          <w:szCs w:val="32"/>
          <w:highlight w:val="none"/>
          <w:u w:val="none" w:color="auto"/>
          <w:lang w:val="en-US" w:eastAsia="zh-CN"/>
        </w:rPr>
        <w:t>80</w:t>
      </w:r>
      <w:r>
        <w:rPr>
          <w:rFonts w:hint="eastAsia" w:ascii="Times New Roman" w:hAnsi="Times New Roman" w:eastAsia="方正仿宋_GBK"/>
          <w:color w:val="auto"/>
          <w:sz w:val="32"/>
          <w:szCs w:val="32"/>
          <w:highlight w:val="none"/>
          <w:u w:val="none" w:color="auto"/>
        </w:rPr>
        <w:t>家、</w:t>
      </w:r>
      <w:r>
        <w:rPr>
          <w:rFonts w:hint="eastAsia" w:ascii="Times New Roman" w:hAnsi="Times New Roman" w:eastAsia="方正仿宋_GBK"/>
          <w:color w:val="auto"/>
          <w:sz w:val="32"/>
          <w:szCs w:val="32"/>
          <w:highlight w:val="none"/>
          <w:u w:val="none" w:color="auto"/>
          <w:lang w:val="en-US" w:eastAsia="zh-CN"/>
        </w:rPr>
        <w:t>位列</w:t>
      </w:r>
      <w:r>
        <w:rPr>
          <w:rFonts w:hint="eastAsia" w:ascii="Times New Roman" w:hAnsi="Times New Roman" w:eastAsia="方正仿宋_GBK"/>
          <w:color w:val="auto"/>
          <w:sz w:val="32"/>
          <w:szCs w:val="32"/>
          <w:highlight w:val="none"/>
          <w:u w:val="none" w:color="auto"/>
        </w:rPr>
        <w:t>全市</w:t>
      </w:r>
      <w:r>
        <w:rPr>
          <w:rFonts w:hint="eastAsia" w:ascii="Times New Roman" w:hAnsi="Times New Roman" w:eastAsia="方正仿宋_GBK"/>
          <w:color w:val="auto"/>
          <w:sz w:val="32"/>
          <w:szCs w:val="32"/>
          <w:highlight w:val="none"/>
          <w:u w:val="none" w:color="auto"/>
          <w:lang w:val="en-US" w:eastAsia="zh-CN"/>
        </w:rPr>
        <w:t>前列</w:t>
      </w:r>
      <w:r>
        <w:rPr>
          <w:rFonts w:hint="eastAsia" w:ascii="Times New Roman" w:hAnsi="Times New Roman" w:eastAsia="方正仿宋_GBK"/>
          <w:color w:val="auto"/>
          <w:sz w:val="32"/>
          <w:szCs w:val="32"/>
          <w:highlight w:val="none"/>
          <w:u w:val="none" w:color="auto"/>
        </w:rPr>
        <w:t>，</w:t>
      </w:r>
      <w:r>
        <w:rPr>
          <w:rFonts w:hint="eastAsia" w:ascii="Times New Roman" w:hAnsi="Times New Roman" w:eastAsia="方正仿宋_GBK"/>
          <w:color w:val="auto"/>
          <w:sz w:val="32"/>
          <w:szCs w:val="32"/>
          <w:highlight w:val="none"/>
          <w:u w:val="none" w:color="auto"/>
          <w:lang w:val="en-US" w:eastAsia="zh-CN"/>
        </w:rPr>
        <w:t>高新技术企业</w:t>
      </w:r>
      <w:r>
        <w:rPr>
          <w:rFonts w:hint="eastAsia" w:ascii="Times New Roman" w:hAnsi="Times New Roman" w:eastAsia="方正仿宋_GBK"/>
          <w:color w:val="auto"/>
          <w:sz w:val="32"/>
          <w:szCs w:val="32"/>
          <w:highlight w:val="none"/>
          <w:u w:val="none" w:color="auto"/>
        </w:rPr>
        <w:t>目标完成率超</w:t>
      </w:r>
      <w:r>
        <w:rPr>
          <w:rFonts w:hint="default" w:ascii="Times New Roman" w:hAnsi="Times New Roman" w:eastAsia="方正仿宋_GBK" w:cs="Times New Roman"/>
          <w:color w:val="auto"/>
          <w:sz w:val="32"/>
          <w:szCs w:val="32"/>
          <w:highlight w:val="none"/>
          <w:u w:val="none" w:color="auto"/>
        </w:rPr>
        <w:t>1</w:t>
      </w:r>
      <w:r>
        <w:rPr>
          <w:rFonts w:hint="default" w:ascii="Times New Roman" w:hAnsi="Times New Roman" w:eastAsia="方正仿宋_GBK" w:cs="Times New Roman"/>
          <w:color w:val="auto"/>
          <w:sz w:val="32"/>
          <w:szCs w:val="32"/>
          <w:highlight w:val="none"/>
          <w:u w:val="none" w:color="auto"/>
          <w:lang w:val="en-US" w:eastAsia="zh-CN"/>
        </w:rPr>
        <w:t>60</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s="Times New Roman"/>
          <w:b w:val="0"/>
          <w:bCs w:val="0"/>
          <w:color w:val="auto"/>
          <w:sz w:val="32"/>
          <w:szCs w:val="32"/>
          <w:highlight w:val="none"/>
          <w:u w:val="none" w:color="auto"/>
          <w:lang w:val="en-US" w:eastAsia="zh-CN"/>
        </w:rPr>
        <w:t>加快企业转型升级步伐，提升企业技术创新能力，</w:t>
      </w:r>
      <w:r>
        <w:rPr>
          <w:rFonts w:hint="eastAsia" w:ascii="Times New Roman" w:hAnsi="Times New Roman" w:eastAsia="方正仿宋_GBK" w:cs="Times New Roman"/>
          <w:color w:val="auto"/>
          <w:sz w:val="32"/>
          <w:szCs w:val="32"/>
          <w:highlight w:val="none"/>
          <w:u w:val="none" w:color="auto"/>
          <w:lang w:val="en-US" w:eastAsia="zh-CN"/>
        </w:rPr>
        <w:t>认定</w:t>
      </w:r>
      <w:r>
        <w:rPr>
          <w:rFonts w:hint="eastAsia" w:ascii="Times New Roman" w:hAnsi="Times New Roman" w:eastAsia="方正仿宋_GBK" w:cs="Times New Roman"/>
          <w:color w:val="auto"/>
          <w:sz w:val="32"/>
          <w:szCs w:val="32"/>
          <w:highlight w:val="none"/>
          <w:u w:val="none" w:color="auto"/>
        </w:rPr>
        <w:t>市级企业技术中心</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ascii="Times New Roman" w:hAnsi="Times New Roman" w:eastAsia="方正仿宋_GBK" w:cs="Times New Roman"/>
          <w:color w:val="auto"/>
          <w:sz w:val="32"/>
          <w:szCs w:val="32"/>
          <w:highlight w:val="none"/>
          <w:u w:val="none" w:color="auto"/>
        </w:rPr>
        <w:t>家</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kern w:val="2"/>
          <w:sz w:val="32"/>
          <w:szCs w:val="32"/>
          <w:highlight w:val="none"/>
          <w:u w:val="none" w:color="auto"/>
          <w:lang w:val="en-US" w:eastAsia="zh-CN"/>
        </w:rPr>
        <w:t>市级工业和信息化重点实验室</w:t>
      </w:r>
      <w:r>
        <w:rPr>
          <w:rFonts w:hint="default" w:ascii="Times New Roman" w:hAnsi="Times New Roman" w:eastAsia="方正仿宋_GBK" w:cs="Times New Roman"/>
          <w:color w:val="auto"/>
          <w:kern w:val="2"/>
          <w:sz w:val="32"/>
          <w:szCs w:val="32"/>
          <w:highlight w:val="none"/>
          <w:u w:val="none" w:color="auto"/>
          <w:lang w:val="en-US" w:eastAsia="zh-CN"/>
        </w:rPr>
        <w:t>2</w:t>
      </w:r>
      <w:r>
        <w:rPr>
          <w:rFonts w:hint="eastAsia" w:ascii="Times New Roman" w:hAnsi="Times New Roman" w:eastAsia="方正仿宋_GBK" w:cs="Times New Roman"/>
          <w:color w:val="auto"/>
          <w:kern w:val="2"/>
          <w:sz w:val="32"/>
          <w:szCs w:val="32"/>
          <w:highlight w:val="none"/>
          <w:u w:val="none" w:color="auto"/>
          <w:lang w:val="en-US" w:eastAsia="zh-CN"/>
        </w:rPr>
        <w:t>个，区内</w:t>
      </w:r>
      <w:r>
        <w:rPr>
          <w:rFonts w:hint="default" w:ascii="Times New Roman" w:hAnsi="Times New Roman" w:eastAsia="方正仿宋_GBK" w:cs="Times New Roman"/>
          <w:color w:val="auto"/>
          <w:kern w:val="2"/>
          <w:sz w:val="32"/>
          <w:szCs w:val="32"/>
          <w:highlight w:val="none"/>
          <w:u w:val="none" w:color="auto"/>
          <w:lang w:val="en-US" w:eastAsia="zh-CN"/>
        </w:rPr>
        <w:t>5</w:t>
      </w:r>
      <w:r>
        <w:rPr>
          <w:rFonts w:hint="eastAsia" w:ascii="Times New Roman" w:hAnsi="Times New Roman" w:eastAsia="方正仿宋_GBK" w:cs="Times New Roman"/>
          <w:color w:val="auto"/>
          <w:kern w:val="2"/>
          <w:sz w:val="32"/>
          <w:szCs w:val="32"/>
          <w:highlight w:val="none"/>
          <w:u w:val="none" w:color="auto"/>
          <w:lang w:val="en-US" w:eastAsia="zh-CN"/>
        </w:rPr>
        <w:t>家企业的</w:t>
      </w:r>
      <w:r>
        <w:rPr>
          <w:rFonts w:hint="default" w:ascii="Times New Roman" w:hAnsi="Times New Roman" w:eastAsia="方正仿宋_GBK" w:cs="Times New Roman"/>
          <w:color w:val="auto"/>
          <w:kern w:val="2"/>
          <w:sz w:val="32"/>
          <w:szCs w:val="32"/>
          <w:highlight w:val="none"/>
          <w:u w:val="none" w:color="auto"/>
          <w:lang w:val="en-US" w:eastAsia="zh-CN"/>
        </w:rPr>
        <w:t>8</w:t>
      </w:r>
      <w:r>
        <w:rPr>
          <w:rFonts w:hint="eastAsia" w:ascii="Times New Roman" w:hAnsi="Times New Roman" w:eastAsia="方正仿宋_GBK" w:cs="Times New Roman"/>
          <w:color w:val="auto"/>
          <w:kern w:val="2"/>
          <w:sz w:val="32"/>
          <w:szCs w:val="32"/>
          <w:highlight w:val="none"/>
          <w:u w:val="none" w:color="auto"/>
          <w:lang w:val="en-US" w:eastAsia="zh-CN"/>
        </w:rPr>
        <w:t>个产品进入“</w:t>
      </w:r>
      <w:r>
        <w:rPr>
          <w:rFonts w:hint="default" w:ascii="Times New Roman" w:hAnsi="Times New Roman" w:eastAsia="方正仿宋_GBK" w:cs="Times New Roman"/>
          <w:color w:val="auto"/>
          <w:kern w:val="2"/>
          <w:sz w:val="32"/>
          <w:szCs w:val="32"/>
          <w:highlight w:val="none"/>
          <w:u w:val="none" w:color="auto"/>
          <w:lang w:val="en-US" w:eastAsia="zh-CN"/>
        </w:rPr>
        <w:t>2024</w:t>
      </w:r>
      <w:r>
        <w:rPr>
          <w:rFonts w:hint="eastAsia" w:ascii="Times New Roman" w:hAnsi="Times New Roman" w:eastAsia="方正仿宋_GBK" w:cs="Times New Roman"/>
          <w:color w:val="auto"/>
          <w:kern w:val="2"/>
          <w:sz w:val="32"/>
          <w:szCs w:val="32"/>
          <w:highlight w:val="none"/>
          <w:u w:val="none" w:color="auto"/>
          <w:lang w:val="en-US" w:eastAsia="zh-CN"/>
        </w:rPr>
        <w:t>年度重庆市重大产业技术创新产品培育名单</w:t>
      </w:r>
      <w:r>
        <w:rPr>
          <w:rFonts w:hint="eastAsia" w:ascii="Times New Roman" w:hAnsi="Times New Roman" w:eastAsia="方正仿宋_GBK" w:cs="Times New Roman"/>
          <w:color w:val="auto"/>
          <w:sz w:val="32"/>
          <w:szCs w:val="32"/>
          <w:highlight w:val="none"/>
          <w:u w:val="none" w:color="auto"/>
          <w:lang w:val="en-US" w:eastAsia="zh-CN"/>
        </w:rPr>
        <w:t>”。</w:t>
      </w:r>
    </w:p>
    <w:p w14:paraId="07063D4A">
      <w:pPr>
        <w:keepNext w:val="0"/>
        <w:keepLines w:val="0"/>
        <w:pageBreakBefore w:val="0"/>
        <w:widowControl w:val="0"/>
        <w:numPr>
          <w:ilvl w:val="0"/>
          <w:numId w:val="0"/>
        </w:numPr>
        <w:kinsoku/>
        <w:wordWrap/>
        <w:overflowPunct/>
        <w:topLinePunct w:val="0"/>
        <w:bidi w:val="0"/>
        <w:adjustRightInd/>
        <w:snapToGrid w:val="0"/>
        <w:spacing w:beforeLines="0" w:after="0" w:afterLines="0" w:line="594" w:lineRule="exact"/>
        <w:ind w:left="0" w:firstLine="643" w:firstLineChars="200"/>
        <w:jc w:val="both"/>
        <w:textAlignment w:val="auto"/>
        <w:rPr>
          <w:rFonts w:hint="eastAsia" w:ascii="方正仿宋_GBK" w:hAnsi="方正仿宋_GBK" w:eastAsia="方正仿宋_GBK" w:cs="方正仿宋_GBK"/>
          <w:color w:val="auto"/>
          <w:sz w:val="32"/>
          <w:szCs w:val="32"/>
          <w:highlight w:val="none"/>
          <w:u w:val="none" w:color="auto"/>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三是科技创新生态不断优化。</w:t>
      </w:r>
      <w:r>
        <w:rPr>
          <w:rFonts w:hint="eastAsia" w:ascii="方正仿宋_GBK" w:hAnsi="方正仿宋_GBK" w:eastAsia="方正仿宋_GBK" w:cs="方正仿宋_GBK"/>
          <w:b w:val="0"/>
          <w:bCs w:val="0"/>
          <w:color w:val="auto"/>
          <w:sz w:val="32"/>
          <w:szCs w:val="32"/>
          <w:highlight w:val="none"/>
          <w:u w:val="none" w:color="auto"/>
          <w:lang w:val="en-US" w:eastAsia="zh-CN"/>
        </w:rPr>
        <w:t>实施“碚有引力”引才计划，</w:t>
      </w:r>
      <w:r>
        <w:rPr>
          <w:rFonts w:hint="eastAsia" w:ascii="方正仿宋_GBK" w:hAnsi="方正仿宋_GBK" w:eastAsia="方正仿宋_GBK" w:cs="方正仿宋_GBK"/>
          <w:color w:val="auto"/>
          <w:sz w:val="32"/>
          <w:szCs w:val="32"/>
          <w:highlight w:val="none"/>
          <w:u w:val="none" w:color="auto"/>
          <w:lang w:val="en-US" w:eastAsia="zh-CN"/>
        </w:rPr>
        <w:t>组织开展“碚有引力”高校巡回引才活动</w:t>
      </w:r>
      <w:r>
        <w:rPr>
          <w:rFonts w:hint="default" w:ascii="Times New Roman" w:hAnsi="Times New Roman" w:eastAsia="方正仿宋_GBK" w:cs="Times New Roman"/>
          <w:color w:val="auto"/>
          <w:sz w:val="32"/>
          <w:szCs w:val="32"/>
          <w:highlight w:val="none"/>
          <w:u w:val="none" w:color="auto"/>
          <w:lang w:val="en-US" w:eastAsia="zh-CN"/>
        </w:rPr>
        <w:t>26</w:t>
      </w:r>
      <w:r>
        <w:rPr>
          <w:rFonts w:hint="eastAsia" w:ascii="方正仿宋_GBK" w:hAnsi="方正仿宋_GBK" w:eastAsia="方正仿宋_GBK" w:cs="方正仿宋_GBK"/>
          <w:color w:val="auto"/>
          <w:sz w:val="32"/>
          <w:szCs w:val="32"/>
          <w:highlight w:val="none"/>
          <w:u w:val="none" w:color="auto"/>
          <w:lang w:val="en-US" w:eastAsia="zh-CN"/>
        </w:rPr>
        <w:t>场，达成引才意向</w:t>
      </w:r>
      <w:r>
        <w:rPr>
          <w:rFonts w:hint="default" w:ascii="Times New Roman" w:hAnsi="Times New Roman" w:eastAsia="方正仿宋_GBK" w:cs="Times New Roman"/>
          <w:color w:val="auto"/>
          <w:sz w:val="32"/>
          <w:szCs w:val="32"/>
          <w:highlight w:val="none"/>
          <w:u w:val="none" w:color="auto"/>
          <w:lang w:val="en-US" w:eastAsia="zh-CN"/>
        </w:rPr>
        <w:t>7758</w:t>
      </w:r>
      <w:r>
        <w:rPr>
          <w:rFonts w:hint="eastAsia" w:ascii="方正仿宋_GBK" w:hAnsi="方正仿宋_GBK" w:eastAsia="方正仿宋_GBK" w:cs="方正仿宋_GBK"/>
          <w:color w:val="auto"/>
          <w:sz w:val="32"/>
          <w:szCs w:val="32"/>
          <w:highlight w:val="none"/>
          <w:u w:val="none" w:color="auto"/>
          <w:lang w:val="en-US" w:eastAsia="zh-CN"/>
        </w:rPr>
        <w:t>人</w:t>
      </w:r>
      <w:r>
        <w:rPr>
          <w:rFonts w:hint="eastAsia" w:ascii="方正仿宋_GBK" w:hAnsi="方正仿宋_GBK" w:eastAsia="方正仿宋_GBK" w:cs="方正仿宋_GBK"/>
          <w:color w:val="auto"/>
          <w:sz w:val="32"/>
          <w:szCs w:val="32"/>
          <w:highlight w:val="none"/>
          <w:u w:val="none" w:color="auto"/>
          <w:lang w:eastAsia="zh-CN"/>
        </w:rPr>
        <w:t>次</w:t>
      </w:r>
      <w:r>
        <w:rPr>
          <w:rFonts w:hint="eastAsia" w:ascii="方正仿宋_GBK" w:hAnsi="方正仿宋_GBK" w:eastAsia="方正仿宋_GBK" w:cs="方正仿宋_GBK"/>
          <w:color w:val="auto"/>
          <w:sz w:val="32"/>
          <w:szCs w:val="32"/>
          <w:highlight w:val="none"/>
          <w:u w:val="none" w:color="auto"/>
          <w:lang w:val="en-US" w:eastAsia="zh-CN" w:bidi="ar"/>
        </w:rPr>
        <w:t>。</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实施科技特派员制度</w:t>
      </w:r>
      <w:r>
        <w:rPr>
          <w:rFonts w:hint="eastAsia" w:ascii="方正仿宋_GBK" w:hAnsi="方正仿宋_GBK" w:eastAsia="方正仿宋_GBK" w:cs="方正仿宋_GBK"/>
          <w:color w:val="auto"/>
          <w:sz w:val="32"/>
          <w:szCs w:val="32"/>
          <w:highlight w:val="none"/>
          <w:u w:val="none" w:color="auto"/>
        </w:rPr>
        <w:t>，选派市、区两级科技特派员</w:t>
      </w:r>
      <w:r>
        <w:rPr>
          <w:rFonts w:hint="default" w:ascii="Times New Roman" w:hAnsi="Times New Roman" w:eastAsia="方正仿宋_GBK" w:cs="Times New Roman"/>
          <w:color w:val="auto"/>
          <w:sz w:val="32"/>
          <w:szCs w:val="32"/>
          <w:highlight w:val="none"/>
          <w:u w:val="none" w:color="auto"/>
        </w:rPr>
        <w:t>46</w:t>
      </w:r>
      <w:r>
        <w:rPr>
          <w:rFonts w:hint="eastAsia" w:ascii="方正仿宋_GBK" w:hAnsi="方正仿宋_GBK" w:eastAsia="方正仿宋_GBK" w:cs="方正仿宋_GBK"/>
          <w:color w:val="auto"/>
          <w:sz w:val="32"/>
          <w:szCs w:val="32"/>
          <w:highlight w:val="none"/>
          <w:u w:val="none" w:color="auto"/>
        </w:rPr>
        <w:t>人，累计开展线上线下服务</w:t>
      </w:r>
      <w:r>
        <w:rPr>
          <w:rFonts w:hint="default" w:ascii="Times New Roman" w:hAnsi="Times New Roman" w:eastAsia="方正仿宋_GBK" w:cs="Times New Roman"/>
          <w:color w:val="auto"/>
          <w:sz w:val="32"/>
          <w:szCs w:val="32"/>
          <w:highlight w:val="none"/>
          <w:u w:val="none" w:color="auto"/>
        </w:rPr>
        <w:t>1000</w:t>
      </w:r>
      <w:r>
        <w:rPr>
          <w:rFonts w:hint="eastAsia" w:ascii="方正仿宋_GBK" w:hAnsi="方正仿宋_GBK" w:eastAsia="方正仿宋_GBK" w:cs="方正仿宋_GBK"/>
          <w:color w:val="auto"/>
          <w:sz w:val="32"/>
          <w:szCs w:val="32"/>
          <w:highlight w:val="none"/>
          <w:u w:val="none" w:color="auto"/>
        </w:rPr>
        <w:t>余人次，解决技术难题</w:t>
      </w:r>
      <w:r>
        <w:rPr>
          <w:rFonts w:hint="default" w:ascii="Times New Roman" w:hAnsi="Times New Roman" w:eastAsia="方正仿宋_GBK" w:cs="Times New Roman"/>
          <w:color w:val="auto"/>
          <w:sz w:val="32"/>
          <w:szCs w:val="32"/>
          <w:highlight w:val="none"/>
          <w:u w:val="none" w:color="auto"/>
        </w:rPr>
        <w:t>200</w:t>
      </w:r>
      <w:r>
        <w:rPr>
          <w:rFonts w:hint="eastAsia" w:ascii="方正仿宋_GBK" w:hAnsi="方正仿宋_GBK" w:eastAsia="方正仿宋_GBK" w:cs="方正仿宋_GBK"/>
          <w:color w:val="auto"/>
          <w:sz w:val="32"/>
          <w:szCs w:val="32"/>
          <w:highlight w:val="none"/>
          <w:u w:val="none" w:color="auto"/>
        </w:rPr>
        <w:t>余项。其中，金刀峡魔芋花园项目创新“公司+村集体+农户”发展模式，获人民网专题报道。</w:t>
      </w:r>
      <w:r>
        <w:rPr>
          <w:rFonts w:hint="eastAsia" w:ascii="方正仿宋_GBK" w:hAnsi="方正仿宋_GBK" w:eastAsia="方正仿宋_GBK" w:cs="方正仿宋_GBK"/>
          <w:color w:val="auto"/>
          <w:sz w:val="32"/>
          <w:szCs w:val="32"/>
          <w:highlight w:val="none"/>
          <w:u w:val="none" w:color="auto"/>
          <w:lang w:val="en-US" w:eastAsia="zh-CN"/>
        </w:rPr>
        <w:t>开展两场次职称评审、博士后设站和卓越工程师参赛指南等一揽子人才政策宣讲会和卓越工程师培养培育工作会，新设立市级博士后科研工作站</w:t>
      </w:r>
      <w:r>
        <w:rPr>
          <w:rFonts w:hint="default" w:ascii="Times New Roman" w:hAnsi="Times New Roman" w:eastAsia="方正仿宋_GBK" w:cs="Times New Roman"/>
          <w:color w:val="auto"/>
          <w:sz w:val="32"/>
          <w:szCs w:val="32"/>
          <w:highlight w:val="none"/>
          <w:u w:val="none" w:color="auto"/>
          <w:lang w:val="en-US" w:eastAsia="zh-CN"/>
        </w:rPr>
        <w:t>2</w:t>
      </w:r>
      <w:r>
        <w:rPr>
          <w:rFonts w:hint="eastAsia" w:ascii="方正仿宋_GBK" w:hAnsi="方正仿宋_GBK" w:eastAsia="方正仿宋_GBK" w:cs="方正仿宋_GBK"/>
          <w:color w:val="auto"/>
          <w:sz w:val="32"/>
          <w:szCs w:val="32"/>
          <w:highlight w:val="none"/>
          <w:u w:val="none" w:color="auto"/>
          <w:lang w:val="en-US" w:eastAsia="zh-CN"/>
        </w:rPr>
        <w:t>家。</w:t>
      </w:r>
      <w:r>
        <w:rPr>
          <w:rFonts w:hint="eastAsia" w:ascii="方正仿宋_GBK" w:hAnsi="方正仿宋_GBK" w:eastAsia="方正仿宋_GBK" w:cs="方正仿宋_GBK"/>
          <w:color w:val="auto"/>
          <w:sz w:val="32"/>
          <w:szCs w:val="32"/>
          <w:highlight w:val="none"/>
          <w:u w:val="none" w:color="auto"/>
        </w:rPr>
        <w:t>发挥政府知识价值信用贷等政策</w:t>
      </w:r>
      <w:r>
        <w:rPr>
          <w:rFonts w:hint="eastAsia" w:ascii="Times New Roman" w:hAnsi="Times New Roman" w:eastAsia="方正仿宋_GBK"/>
          <w:color w:val="auto"/>
          <w:sz w:val="32"/>
          <w:szCs w:val="32"/>
          <w:highlight w:val="none"/>
          <w:u w:val="none" w:color="auto"/>
        </w:rPr>
        <w:t>导向作用，引导银行加大对科技型企业信贷扶持力度</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rPr>
        <w:t>全区科创企业贷款余额</w:t>
      </w:r>
      <w:r>
        <w:rPr>
          <w:rFonts w:hint="default" w:ascii="Times New Roman" w:hAnsi="Times New Roman" w:eastAsia="方正仿宋_GBK" w:cs="Times New Roman"/>
          <w:color w:val="auto"/>
          <w:sz w:val="32"/>
          <w:szCs w:val="32"/>
          <w:highlight w:val="none"/>
          <w:u w:val="none" w:color="auto"/>
          <w:lang w:val="en-US" w:eastAsia="zh-CN"/>
        </w:rPr>
        <w:t>46</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52</w:t>
      </w:r>
      <w:r>
        <w:rPr>
          <w:rFonts w:hint="eastAsia" w:ascii="Times New Roman" w:hAnsi="Times New Roman" w:eastAsia="方正仿宋_GBK"/>
          <w:color w:val="auto"/>
          <w:sz w:val="32"/>
          <w:szCs w:val="32"/>
          <w:highlight w:val="none"/>
          <w:u w:val="none" w:color="auto"/>
        </w:rPr>
        <w:t>亿元，同比增长</w:t>
      </w:r>
      <w:r>
        <w:rPr>
          <w:rFonts w:hint="default" w:ascii="Times New Roman" w:hAnsi="Times New Roman" w:eastAsia="方正仿宋_GBK" w:cs="Times New Roman"/>
          <w:color w:val="auto"/>
          <w:sz w:val="32"/>
          <w:szCs w:val="32"/>
          <w:highlight w:val="none"/>
          <w:u w:val="none" w:color="auto"/>
          <w:lang w:val="en-US" w:eastAsia="zh-CN"/>
        </w:rPr>
        <w:t>17</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8</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rPr>
        <w:t>。加快推进科技成</w:t>
      </w:r>
      <w:r>
        <w:rPr>
          <w:rFonts w:hint="eastAsia" w:ascii="Times New Roman" w:hAnsi="Times New Roman" w:eastAsia="方正仿宋_GBK"/>
          <w:color w:val="auto"/>
          <w:spacing w:val="-11"/>
          <w:sz w:val="32"/>
          <w:szCs w:val="32"/>
          <w:highlight w:val="none"/>
          <w:u w:val="none" w:color="auto"/>
        </w:rPr>
        <w:t>果转化，</w:t>
      </w:r>
      <w:r>
        <w:rPr>
          <w:rFonts w:hint="eastAsia" w:ascii="Times New Roman" w:hAnsi="Times New Roman" w:eastAsia="方正仿宋_GBK"/>
          <w:color w:val="auto"/>
          <w:spacing w:val="0"/>
          <w:sz w:val="32"/>
          <w:szCs w:val="32"/>
          <w:highlight w:val="none"/>
          <w:u w:val="none" w:color="auto"/>
          <w:lang w:val="en-US" w:eastAsia="zh-CN"/>
        </w:rPr>
        <w:t>全年完成技术合同登记额</w:t>
      </w:r>
      <w:r>
        <w:rPr>
          <w:rFonts w:hint="default" w:ascii="Times New Roman" w:hAnsi="Times New Roman" w:eastAsia="方正仿宋_GBK"/>
          <w:color w:val="auto"/>
          <w:spacing w:val="0"/>
          <w:sz w:val="32"/>
          <w:szCs w:val="32"/>
          <w:highlight w:val="none"/>
          <w:u w:val="none" w:color="auto"/>
          <w:lang w:val="en-US" w:eastAsia="zh-CN"/>
        </w:rPr>
        <w:t>33.53</w:t>
      </w:r>
      <w:r>
        <w:rPr>
          <w:rFonts w:hint="eastAsia" w:ascii="Times New Roman" w:hAnsi="Times New Roman" w:eastAsia="方正仿宋_GBK"/>
          <w:color w:val="auto"/>
          <w:spacing w:val="0"/>
          <w:sz w:val="32"/>
          <w:szCs w:val="32"/>
          <w:highlight w:val="none"/>
          <w:u w:val="none" w:color="auto"/>
          <w:lang w:val="en-US" w:eastAsia="zh-CN"/>
        </w:rPr>
        <w:t>亿元、同比增长</w:t>
      </w:r>
      <w:r>
        <w:rPr>
          <w:rFonts w:hint="default" w:ascii="Times New Roman" w:hAnsi="Times New Roman" w:eastAsia="方正仿宋_GBK"/>
          <w:color w:val="auto"/>
          <w:spacing w:val="0"/>
          <w:sz w:val="32"/>
          <w:szCs w:val="32"/>
          <w:highlight w:val="none"/>
          <w:u w:val="none" w:color="auto"/>
          <w:lang w:val="en-US" w:eastAsia="zh-CN"/>
        </w:rPr>
        <w:t>131</w:t>
      </w:r>
      <w:r>
        <w:rPr>
          <w:rFonts w:hint="eastAsia" w:ascii="Times New Roman" w:hAnsi="Times New Roman" w:eastAsia="方正仿宋_GBK"/>
          <w:color w:val="auto"/>
          <w:spacing w:val="0"/>
          <w:sz w:val="32"/>
          <w:szCs w:val="32"/>
          <w:highlight w:val="none"/>
          <w:u w:val="none" w:color="auto"/>
          <w:lang w:val="en-US" w:eastAsia="zh-CN"/>
        </w:rPr>
        <w:t>%</w:t>
      </w:r>
      <w:r>
        <w:rPr>
          <w:rFonts w:hint="eastAsia" w:ascii="Times New Roman" w:hAnsi="Times New Roman" w:eastAsia="方正仿宋_GBK"/>
          <w:color w:val="auto"/>
          <w:spacing w:val="0"/>
          <w:sz w:val="32"/>
          <w:szCs w:val="32"/>
          <w:highlight w:val="none"/>
          <w:u w:val="none" w:color="auto"/>
        </w:rPr>
        <w:t>。</w:t>
      </w:r>
    </w:p>
    <w:p w14:paraId="5AEA46AB">
      <w:pPr>
        <w:keepNext w:val="0"/>
        <w:keepLines w:val="0"/>
        <w:pageBreakBefore w:val="0"/>
        <w:widowControl w:val="0"/>
        <w:kinsoku/>
        <w:wordWrap/>
        <w:overflowPunct/>
        <w:topLinePunct w:val="0"/>
        <w:bidi w:val="0"/>
        <w:adjustRightInd/>
        <w:snapToGrid/>
        <w:spacing w:beforeLines="0" w:after="0" w:afterLines="0" w:line="594" w:lineRule="exact"/>
        <w:ind w:lef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u w:val="none" w:color="auto"/>
          <w:lang w:val="en-US" w:eastAsia="zh-CN" w:bidi="ar-SA"/>
        </w:rPr>
      </w:pP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三</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）着力</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提振</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实体经济，现代产业稳步发展。</w:t>
      </w:r>
    </w:p>
    <w:p w14:paraId="19006D64">
      <w:pPr>
        <w:spacing w:beforeLines="0" w:after="0" w:afterLines="0" w:line="594" w:lineRule="exact"/>
        <w:ind w:firstLine="643" w:firstLineChars="200"/>
        <w:rPr>
          <w:rFonts w:hint="eastAsia" w:ascii="Times New Roman" w:hAnsi="Times New Roman" w:eastAsia="方正仿宋_GBK" w:cs="Times New Roman"/>
          <w:b/>
          <w:bCs/>
          <w:color w:val="auto"/>
          <w:sz w:val="32"/>
          <w:szCs w:val="32"/>
          <w:highlight w:val="none"/>
          <w:u w:val="none" w:color="auto"/>
          <w:lang w:val="en-US" w:eastAsia="zh-CN"/>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一是推动制造业高质量发展。</w:t>
      </w:r>
      <w:r>
        <w:rPr>
          <w:rFonts w:hint="eastAsia" w:ascii="方正仿宋_GBK" w:hAnsi="方正仿宋_GBK" w:eastAsia="方正仿宋_GBK" w:cs="方正仿宋_GBK"/>
          <w:color w:val="auto"/>
          <w:sz w:val="32"/>
          <w:szCs w:val="32"/>
          <w:highlight w:val="none"/>
          <w:u w:val="none" w:color="auto"/>
          <w:lang w:val="en-US" w:eastAsia="zh-CN"/>
        </w:rPr>
        <w:t>制订《北碚区制造业领域五大“强龙工程”总体方案》，实施京东方产能释放、四联集团总部基地建设、睿蓝汽车结构优化、神驰机电绩效倍增等五项“强龙工程”，</w:t>
      </w:r>
      <w:r>
        <w:rPr>
          <w:rFonts w:hint="eastAsia" w:ascii="方正仿宋_GBK" w:hAnsi="方正仿宋_GBK" w:eastAsia="方正仿宋_GBK" w:cs="方正仿宋_GBK"/>
          <w:color w:val="auto"/>
          <w:sz w:val="32"/>
          <w:szCs w:val="32"/>
          <w:highlight w:val="none"/>
          <w:lang w:val="en-US" w:eastAsia="zh-CN"/>
        </w:rPr>
        <w:t>全年</w:t>
      </w:r>
      <w:r>
        <w:rPr>
          <w:rFonts w:hint="eastAsia" w:ascii="Times New Roman" w:hAnsi="Times New Roman" w:eastAsia="方正仿宋_GBK" w:cs="方正仿宋_GBK"/>
          <w:color w:val="auto"/>
          <w:sz w:val="32"/>
          <w:szCs w:val="32"/>
          <w:highlight w:val="none"/>
          <w:lang w:val="en-US" w:eastAsia="zh-CN"/>
        </w:rPr>
        <w:t>京东方产值同比增长</w:t>
      </w:r>
      <w:r>
        <w:rPr>
          <w:rFonts w:hint="default" w:ascii="Times New Roman" w:hAnsi="Times New Roman" w:eastAsia="方正仿宋_GBK" w:cs="Times New Roman"/>
          <w:color w:val="auto"/>
          <w:sz w:val="32"/>
          <w:szCs w:val="32"/>
          <w:highlight w:val="none"/>
          <w:lang w:val="en-US" w:eastAsia="zh-CN"/>
        </w:rPr>
        <w:t>13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i w:val="0"/>
          <w:iCs w:val="0"/>
          <w:color w:val="auto"/>
          <w:sz w:val="32"/>
          <w:szCs w:val="32"/>
          <w:highlight w:val="none"/>
          <w:lang w:val="en-US" w:eastAsia="zh-CN"/>
        </w:rPr>
        <w:t>聚焦先进制造业发展风向标，大力推动战略性新兴产业高质量发展，加快工业新动能培育，实现规上工业总产值</w:t>
      </w:r>
      <w:r>
        <w:rPr>
          <w:rFonts w:hint="default" w:ascii="Times New Roman" w:hAnsi="Times New Roman" w:eastAsia="方正仿宋_GBK" w:cs="Times New Roman"/>
          <w:i w:val="0"/>
          <w:iCs w:val="0"/>
          <w:color w:val="auto"/>
          <w:sz w:val="32"/>
          <w:szCs w:val="32"/>
          <w:highlight w:val="none"/>
          <w:lang w:val="en-US" w:eastAsia="zh-CN"/>
        </w:rPr>
        <w:t>1031</w:t>
      </w:r>
      <w:r>
        <w:rPr>
          <w:rFonts w:hint="eastAsia" w:ascii="Times New Roman" w:hAnsi="Times New Roman" w:eastAsia="方正仿宋_GBK" w:cs="Times New Roman"/>
          <w:i w:val="0"/>
          <w:iCs w:val="0"/>
          <w:color w:val="auto"/>
          <w:sz w:val="32"/>
          <w:szCs w:val="32"/>
          <w:highlight w:val="none"/>
          <w:lang w:val="en-US" w:eastAsia="zh-CN"/>
        </w:rPr>
        <w:t>.</w:t>
      </w:r>
      <w:r>
        <w:rPr>
          <w:rFonts w:hint="default" w:ascii="Times New Roman" w:hAnsi="Times New Roman" w:eastAsia="方正仿宋_GBK" w:cs="Times New Roman"/>
          <w:i w:val="0"/>
          <w:iCs w:val="0"/>
          <w:color w:val="auto"/>
          <w:sz w:val="32"/>
          <w:szCs w:val="32"/>
          <w:highlight w:val="none"/>
          <w:lang w:val="en-US" w:eastAsia="zh-CN"/>
        </w:rPr>
        <w:t>90</w:t>
      </w:r>
      <w:r>
        <w:rPr>
          <w:rFonts w:hint="eastAsia" w:ascii="方正仿宋_GBK" w:hAnsi="方正仿宋_GBK" w:eastAsia="方正仿宋_GBK" w:cs="方正仿宋_GBK"/>
          <w:i w:val="0"/>
          <w:iCs w:val="0"/>
          <w:color w:val="auto"/>
          <w:sz w:val="32"/>
          <w:szCs w:val="32"/>
          <w:highlight w:val="none"/>
          <w:lang w:val="en-US" w:eastAsia="zh-CN"/>
        </w:rPr>
        <w:t>亿元，规上工业增加值同比增长</w:t>
      </w:r>
      <w:r>
        <w:rPr>
          <w:rFonts w:hint="default" w:ascii="Times New Roman" w:hAnsi="Times New Roman" w:eastAsia="方正仿宋_GBK" w:cs="Times New Roman"/>
          <w:i w:val="0"/>
          <w:iCs w:val="0"/>
          <w:color w:val="auto"/>
          <w:sz w:val="32"/>
          <w:szCs w:val="32"/>
          <w:highlight w:val="none"/>
          <w:lang w:val="en-US" w:eastAsia="zh-CN"/>
        </w:rPr>
        <w:t>6</w:t>
      </w:r>
      <w:r>
        <w:rPr>
          <w:rFonts w:hint="eastAsia" w:ascii="Times New Roman" w:hAnsi="Times New Roman" w:eastAsia="方正仿宋_GBK" w:cs="Times New Roman"/>
          <w:i w:val="0"/>
          <w:iCs w:val="0"/>
          <w:color w:val="auto"/>
          <w:sz w:val="32"/>
          <w:szCs w:val="32"/>
          <w:highlight w:val="none"/>
          <w:lang w:val="en-US" w:eastAsia="zh-CN"/>
        </w:rPr>
        <w:t>.</w:t>
      </w:r>
      <w:r>
        <w:rPr>
          <w:rFonts w:hint="default" w:ascii="Times New Roman" w:hAnsi="Times New Roman" w:eastAsia="方正仿宋_GBK" w:cs="Times New Roman"/>
          <w:i w:val="0"/>
          <w:iCs w:val="0"/>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i w:val="0"/>
          <w:iCs w:val="0"/>
          <w:color w:val="auto"/>
          <w:sz w:val="32"/>
          <w:szCs w:val="32"/>
          <w:highlight w:val="none"/>
          <w:lang w:val="en-US" w:eastAsia="zh-CN"/>
        </w:rPr>
        <w:t>。</w:t>
      </w:r>
      <w:r>
        <w:rPr>
          <w:rFonts w:hint="eastAsia" w:ascii="方正仿宋_GBK" w:hAnsi="方正仿宋_GBK" w:eastAsia="方正仿宋_GBK" w:cs="方正仿宋_GBK"/>
          <w:i w:val="0"/>
          <w:iCs w:val="0"/>
          <w:color w:val="auto"/>
          <w:sz w:val="32"/>
          <w:szCs w:val="32"/>
          <w:highlight w:val="none"/>
          <w:u w:val="none" w:color="auto"/>
          <w:lang w:val="en-US" w:eastAsia="zh-CN"/>
        </w:rPr>
        <w:t>战略性新兴产业实现总产值</w:t>
      </w:r>
      <w:r>
        <w:rPr>
          <w:rFonts w:hint="default" w:ascii="Times New Roman" w:hAnsi="Times New Roman" w:eastAsia="方正仿宋_GBK" w:cs="Times New Roman"/>
          <w:i w:val="0"/>
          <w:iCs w:val="0"/>
          <w:color w:val="auto"/>
          <w:sz w:val="32"/>
          <w:szCs w:val="32"/>
          <w:highlight w:val="none"/>
          <w:u w:val="none" w:color="auto"/>
          <w:lang w:val="en-US" w:eastAsia="zh-CN"/>
        </w:rPr>
        <w:t>686</w:t>
      </w:r>
      <w:r>
        <w:rPr>
          <w:rFonts w:hint="eastAsia" w:ascii="Times New Roman" w:hAnsi="Times New Roman" w:eastAsia="方正仿宋_GBK" w:cs="Times New Roman"/>
          <w:i w:val="0"/>
          <w:iCs w:val="0"/>
          <w:color w:val="auto"/>
          <w:sz w:val="32"/>
          <w:szCs w:val="32"/>
          <w:highlight w:val="none"/>
          <w:u w:val="none" w:color="auto"/>
          <w:lang w:val="en-US" w:eastAsia="zh-CN"/>
        </w:rPr>
        <w:t>.</w:t>
      </w:r>
      <w:r>
        <w:rPr>
          <w:rFonts w:hint="default" w:ascii="Times New Roman" w:hAnsi="Times New Roman" w:eastAsia="方正仿宋_GBK" w:cs="Times New Roman"/>
          <w:i w:val="0"/>
          <w:iCs w:val="0"/>
          <w:color w:val="auto"/>
          <w:sz w:val="32"/>
          <w:szCs w:val="32"/>
          <w:highlight w:val="none"/>
          <w:u w:val="none" w:color="auto"/>
          <w:lang w:val="en-US" w:eastAsia="zh-CN"/>
        </w:rPr>
        <w:t>71</w:t>
      </w:r>
      <w:r>
        <w:rPr>
          <w:rFonts w:hint="eastAsia" w:ascii="方正仿宋_GBK" w:hAnsi="方正仿宋_GBK" w:eastAsia="方正仿宋_GBK" w:cs="方正仿宋_GBK"/>
          <w:i w:val="0"/>
          <w:iCs w:val="0"/>
          <w:color w:val="auto"/>
          <w:sz w:val="32"/>
          <w:szCs w:val="32"/>
          <w:highlight w:val="none"/>
          <w:u w:val="none" w:color="auto"/>
          <w:lang w:val="en-US" w:eastAsia="zh-CN"/>
        </w:rPr>
        <w:t>亿元、同比增长</w:t>
      </w:r>
      <w:r>
        <w:rPr>
          <w:rFonts w:hint="default" w:ascii="Times New Roman" w:hAnsi="Times New Roman" w:eastAsia="方正仿宋_GBK" w:cs="Times New Roman"/>
          <w:i w:val="0"/>
          <w:iCs w:val="0"/>
          <w:color w:val="auto"/>
          <w:sz w:val="32"/>
          <w:szCs w:val="32"/>
          <w:highlight w:val="none"/>
          <w:u w:val="none" w:color="auto"/>
          <w:lang w:val="en-US" w:eastAsia="zh-CN"/>
        </w:rPr>
        <w:t>5</w:t>
      </w:r>
      <w:r>
        <w:rPr>
          <w:rFonts w:hint="eastAsia" w:ascii="Times New Roman" w:hAnsi="Times New Roman" w:eastAsia="方正仿宋_GBK" w:cs="Times New Roman"/>
          <w:i w:val="0"/>
          <w:iCs w:val="0"/>
          <w:color w:val="auto"/>
          <w:sz w:val="32"/>
          <w:szCs w:val="32"/>
          <w:highlight w:val="none"/>
          <w:u w:val="none" w:color="auto"/>
          <w:lang w:val="en-US" w:eastAsia="zh-CN"/>
        </w:rPr>
        <w:t>.</w:t>
      </w:r>
      <w:r>
        <w:rPr>
          <w:rFonts w:hint="default" w:ascii="Times New Roman" w:hAnsi="Times New Roman" w:eastAsia="方正仿宋_GBK" w:cs="Times New Roman"/>
          <w:i w:val="0"/>
          <w:iCs w:val="0"/>
          <w:color w:val="auto"/>
          <w:sz w:val="32"/>
          <w:szCs w:val="32"/>
          <w:highlight w:val="none"/>
          <w:u w:val="none" w:color="auto"/>
          <w:lang w:val="en-US" w:eastAsia="zh-CN"/>
        </w:rPr>
        <w:t>7</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i w:val="0"/>
          <w:iCs w:val="0"/>
          <w:color w:val="auto"/>
          <w:sz w:val="32"/>
          <w:szCs w:val="32"/>
          <w:highlight w:val="none"/>
          <w:u w:val="none" w:color="auto"/>
          <w:lang w:val="en-US" w:eastAsia="zh-CN"/>
        </w:rPr>
        <w:t>，数字经济核心产业实现产值</w:t>
      </w:r>
      <w:r>
        <w:rPr>
          <w:rFonts w:hint="default" w:ascii="Times New Roman" w:hAnsi="Times New Roman" w:eastAsia="方正仿宋_GBK" w:cs="Times New Roman"/>
          <w:i w:val="0"/>
          <w:iCs w:val="0"/>
          <w:color w:val="auto"/>
          <w:sz w:val="32"/>
          <w:szCs w:val="32"/>
          <w:highlight w:val="none"/>
          <w:u w:val="none" w:color="auto"/>
          <w:lang w:val="en-US" w:eastAsia="zh-CN"/>
        </w:rPr>
        <w:t>582</w:t>
      </w:r>
      <w:r>
        <w:rPr>
          <w:rFonts w:hint="eastAsia" w:ascii="Times New Roman" w:hAnsi="Times New Roman" w:eastAsia="方正仿宋_GBK" w:cs="Times New Roman"/>
          <w:i w:val="0"/>
          <w:iCs w:val="0"/>
          <w:color w:val="auto"/>
          <w:sz w:val="32"/>
          <w:szCs w:val="32"/>
          <w:highlight w:val="none"/>
          <w:u w:val="none" w:color="auto"/>
          <w:lang w:val="en-US" w:eastAsia="zh-CN"/>
        </w:rPr>
        <w:t>.</w:t>
      </w:r>
      <w:r>
        <w:rPr>
          <w:rFonts w:hint="default" w:ascii="Times New Roman" w:hAnsi="Times New Roman" w:eastAsia="方正仿宋_GBK" w:cs="Times New Roman"/>
          <w:i w:val="0"/>
          <w:iCs w:val="0"/>
          <w:color w:val="auto"/>
          <w:sz w:val="32"/>
          <w:szCs w:val="32"/>
          <w:highlight w:val="none"/>
          <w:u w:val="none" w:color="auto"/>
          <w:lang w:val="en-US" w:eastAsia="zh-CN"/>
        </w:rPr>
        <w:t>79</w:t>
      </w:r>
      <w:r>
        <w:rPr>
          <w:rFonts w:hint="eastAsia" w:ascii="方正仿宋_GBK" w:hAnsi="方正仿宋_GBK" w:eastAsia="方正仿宋_GBK" w:cs="方正仿宋_GBK"/>
          <w:i w:val="0"/>
          <w:iCs w:val="0"/>
          <w:color w:val="auto"/>
          <w:sz w:val="32"/>
          <w:szCs w:val="32"/>
          <w:highlight w:val="none"/>
          <w:u w:val="none" w:color="auto"/>
          <w:lang w:val="en-US" w:eastAsia="zh-CN"/>
        </w:rPr>
        <w:t>亿元、同比增长</w:t>
      </w:r>
      <w:r>
        <w:rPr>
          <w:rFonts w:hint="default" w:ascii="Times New Roman" w:hAnsi="Times New Roman" w:eastAsia="方正仿宋_GBK" w:cs="Times New Roman"/>
          <w:i w:val="0"/>
          <w:iCs w:val="0"/>
          <w:color w:val="auto"/>
          <w:sz w:val="32"/>
          <w:szCs w:val="32"/>
          <w:highlight w:val="none"/>
          <w:u w:val="none" w:color="auto"/>
          <w:lang w:val="en-US" w:eastAsia="zh-CN"/>
        </w:rPr>
        <w:t>11</w:t>
      </w:r>
      <w:r>
        <w:rPr>
          <w:rFonts w:hint="eastAsia" w:ascii="Times New Roman" w:hAnsi="Times New Roman" w:eastAsia="方正仿宋_GBK" w:cs="Times New Roman"/>
          <w:i w:val="0"/>
          <w:iCs w:val="0"/>
          <w:color w:val="auto"/>
          <w:sz w:val="32"/>
          <w:szCs w:val="32"/>
          <w:highlight w:val="none"/>
          <w:u w:val="none" w:color="auto"/>
          <w:lang w:val="en-US" w:eastAsia="zh-CN"/>
        </w:rPr>
        <w:t>.</w:t>
      </w:r>
      <w:r>
        <w:rPr>
          <w:rFonts w:hint="default" w:ascii="Times New Roman" w:hAnsi="Times New Roman" w:eastAsia="方正仿宋_GBK" w:cs="Times New Roman"/>
          <w:i w:val="0"/>
          <w:iCs w:val="0"/>
          <w:color w:val="auto"/>
          <w:sz w:val="32"/>
          <w:szCs w:val="32"/>
          <w:highlight w:val="none"/>
          <w:u w:val="none" w:color="auto"/>
          <w:lang w:val="en-US" w:eastAsia="zh-CN"/>
        </w:rPr>
        <w:t>6</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i w:val="0"/>
          <w:iCs w:val="0"/>
          <w:color w:val="auto"/>
          <w:sz w:val="32"/>
          <w:szCs w:val="32"/>
          <w:highlight w:val="none"/>
          <w:u w:val="none" w:color="auto"/>
          <w:lang w:val="en-US" w:eastAsia="zh-CN"/>
        </w:rPr>
        <w:t>。新增瞪羚企业</w:t>
      </w:r>
      <w:r>
        <w:rPr>
          <w:rFonts w:hint="default" w:ascii="Times New Roman" w:hAnsi="Times New Roman" w:eastAsia="方正仿宋_GBK" w:cs="Times New Roman"/>
          <w:i w:val="0"/>
          <w:iCs w:val="0"/>
          <w:color w:val="auto"/>
          <w:sz w:val="32"/>
          <w:szCs w:val="32"/>
          <w:highlight w:val="none"/>
          <w:u w:val="none" w:color="auto"/>
          <w:lang w:val="en-US" w:eastAsia="zh-CN"/>
        </w:rPr>
        <w:t>11</w:t>
      </w:r>
      <w:r>
        <w:rPr>
          <w:rFonts w:hint="eastAsia" w:ascii="方正仿宋_GBK" w:hAnsi="方正仿宋_GBK" w:eastAsia="方正仿宋_GBK" w:cs="方正仿宋_GBK"/>
          <w:i w:val="0"/>
          <w:iCs w:val="0"/>
          <w:color w:val="auto"/>
          <w:sz w:val="32"/>
          <w:szCs w:val="32"/>
          <w:highlight w:val="none"/>
          <w:u w:val="none" w:color="auto"/>
          <w:lang w:val="en-US" w:eastAsia="zh-CN"/>
        </w:rPr>
        <w:t>家、潜在独角兽</w:t>
      </w:r>
      <w:r>
        <w:rPr>
          <w:rFonts w:hint="default" w:ascii="Times New Roman" w:hAnsi="Times New Roman" w:eastAsia="方正仿宋_GBK" w:cs="Times New Roman"/>
          <w:i w:val="0"/>
          <w:iCs w:val="0"/>
          <w:color w:val="auto"/>
          <w:sz w:val="32"/>
          <w:szCs w:val="32"/>
          <w:highlight w:val="none"/>
          <w:u w:val="none" w:color="auto"/>
          <w:lang w:val="en-US" w:eastAsia="zh-CN"/>
        </w:rPr>
        <w:t>3</w:t>
      </w:r>
      <w:r>
        <w:rPr>
          <w:rFonts w:hint="eastAsia" w:ascii="方正仿宋_GBK" w:hAnsi="方正仿宋_GBK" w:eastAsia="方正仿宋_GBK" w:cs="方正仿宋_GBK"/>
          <w:i w:val="0"/>
          <w:iCs w:val="0"/>
          <w:color w:val="auto"/>
          <w:sz w:val="32"/>
          <w:szCs w:val="32"/>
          <w:highlight w:val="none"/>
          <w:u w:val="none" w:color="auto"/>
          <w:lang w:val="en-US" w:eastAsia="zh-CN"/>
        </w:rPr>
        <w:t>家，新增数量居全市前列。</w:t>
      </w:r>
    </w:p>
    <w:p w14:paraId="26E5555E">
      <w:pPr>
        <w:keepNext w:val="0"/>
        <w:keepLines w:val="0"/>
        <w:pageBreakBefore w:val="0"/>
        <w:widowControl w:val="0"/>
        <w:kinsoku/>
        <w:wordWrap/>
        <w:overflowPunct/>
        <w:topLinePunct w:val="0"/>
        <w:bidi w:val="0"/>
        <w:adjustRightInd/>
        <w:snapToGrid/>
        <w:spacing w:beforeLines="0" w:after="0" w:afterLines="0" w:line="594" w:lineRule="exact"/>
        <w:ind w:left="0" w:firstLine="643" w:firstLineChars="200"/>
        <w:jc w:val="both"/>
        <w:textAlignment w:val="auto"/>
        <w:rPr>
          <w:rFonts w:hint="eastAsia" w:ascii="方正仿宋_GBK" w:hAnsi="??" w:eastAsia="方正仿宋_GBK" w:cs="方正仿宋_GBK"/>
          <w:b w:val="0"/>
          <w:bCs w:val="0"/>
          <w:color w:val="auto"/>
          <w:kern w:val="0"/>
          <w:sz w:val="32"/>
          <w:szCs w:val="32"/>
          <w:highlight w:val="none"/>
          <w:u w:val="none" w:color="auto"/>
          <w:lang w:val="zh-CN"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二是推动服务业加速发展。</w:t>
      </w:r>
      <w:r>
        <w:rPr>
          <w:rFonts w:hint="eastAsia" w:ascii="方正仿宋_GBK" w:hAnsi="方正仿宋_GBK" w:eastAsia="方正仿宋_GBK" w:cs="方正仿宋_GBK"/>
          <w:b w:val="0"/>
          <w:bCs w:val="0"/>
          <w:color w:val="auto"/>
          <w:sz w:val="32"/>
          <w:szCs w:val="32"/>
          <w:highlight w:val="none"/>
          <w:u w:val="none" w:color="auto"/>
        </w:rPr>
        <w:t>深入实施软件和信息服务业</w:t>
      </w:r>
      <w:r>
        <w:rPr>
          <w:rFonts w:hint="eastAsia" w:ascii="方正仿宋_GBK" w:hAnsi="方正仿宋_GBK" w:eastAsia="方正仿宋_GBK" w:cs="方正仿宋_GBK"/>
          <w:b w:val="0"/>
          <w:bCs w:val="0"/>
          <w:color w:val="auto"/>
          <w:sz w:val="32"/>
          <w:szCs w:val="32"/>
          <w:highlight w:val="none"/>
          <w:u w:val="none" w:color="auto"/>
          <w:lang w:eastAsia="zh-CN"/>
        </w:rPr>
        <w:t>“</w:t>
      </w:r>
      <w:r>
        <w:rPr>
          <w:rFonts w:hint="eastAsia" w:ascii="方正仿宋_GBK" w:hAnsi="方正仿宋_GBK" w:eastAsia="方正仿宋_GBK" w:cs="方正仿宋_GBK"/>
          <w:b w:val="0"/>
          <w:bCs w:val="0"/>
          <w:color w:val="auto"/>
          <w:sz w:val="32"/>
          <w:szCs w:val="32"/>
          <w:highlight w:val="none"/>
          <w:u w:val="none" w:color="auto"/>
        </w:rPr>
        <w:t>满天星</w:t>
      </w:r>
      <w:r>
        <w:rPr>
          <w:rFonts w:hint="eastAsia" w:ascii="方正仿宋_GBK" w:hAnsi="方正仿宋_GBK" w:eastAsia="方正仿宋_GBK" w:cs="方正仿宋_GBK"/>
          <w:b w:val="0"/>
          <w:bCs w:val="0"/>
          <w:color w:val="auto"/>
          <w:sz w:val="32"/>
          <w:szCs w:val="32"/>
          <w:highlight w:val="none"/>
          <w:u w:val="none" w:color="auto"/>
          <w:lang w:eastAsia="zh-CN"/>
        </w:rPr>
        <w:t>”</w:t>
      </w:r>
      <w:r>
        <w:rPr>
          <w:rFonts w:hint="eastAsia" w:ascii="方正仿宋_GBK" w:hAnsi="方正仿宋_GBK" w:eastAsia="方正仿宋_GBK" w:cs="方正仿宋_GBK"/>
          <w:b w:val="0"/>
          <w:bCs w:val="0"/>
          <w:color w:val="auto"/>
          <w:sz w:val="32"/>
          <w:szCs w:val="32"/>
          <w:highlight w:val="none"/>
          <w:u w:val="none" w:color="auto"/>
        </w:rPr>
        <w:t>行动计划，</w:t>
      </w:r>
      <w:r>
        <w:rPr>
          <w:rFonts w:hint="eastAsia" w:ascii="方正仿宋_GBK" w:hAnsi="方正仿宋_GBK" w:eastAsia="方正仿宋_GBK" w:cs="方正仿宋_GBK"/>
          <w:b w:val="0"/>
          <w:bCs w:val="0"/>
          <w:color w:val="auto"/>
          <w:sz w:val="32"/>
          <w:szCs w:val="32"/>
          <w:highlight w:val="none"/>
          <w:u w:val="none" w:color="auto"/>
          <w:lang w:val="en-US" w:eastAsia="zh-CN"/>
        </w:rPr>
        <w:t>实现</w:t>
      </w:r>
      <w:r>
        <w:rPr>
          <w:rFonts w:hint="eastAsia" w:ascii="方正仿宋_GBK" w:hAnsi="方正仿宋_GBK" w:eastAsia="方正仿宋_GBK" w:cs="方正仿宋_GBK"/>
          <w:b w:val="0"/>
          <w:bCs w:val="0"/>
          <w:color w:val="auto"/>
          <w:sz w:val="32"/>
          <w:szCs w:val="32"/>
          <w:highlight w:val="none"/>
          <w:u w:val="none" w:color="auto"/>
          <w:lang w:eastAsia="zh-CN"/>
        </w:rPr>
        <w:t>软件和信息服务业营业收入</w:t>
      </w:r>
      <w:r>
        <w:rPr>
          <w:rFonts w:hint="default" w:ascii="Times New Roman" w:hAnsi="Times New Roman" w:eastAsia="方正仿宋_GBK" w:cs="Times New Roman"/>
          <w:color w:val="auto"/>
          <w:sz w:val="32"/>
          <w:szCs w:val="32"/>
          <w:highlight w:val="none"/>
          <w:u w:val="none" w:color="auto"/>
          <w:lang w:val="en-US" w:eastAsia="zh-CN" w:bidi="ar"/>
        </w:rPr>
        <w:t>80</w:t>
      </w:r>
      <w:r>
        <w:rPr>
          <w:rFonts w:hint="eastAsia" w:ascii="Times New Roman" w:hAnsi="Times New Roman" w:eastAsia="方正仿宋_GBK" w:cs="Times New Roman"/>
          <w:color w:val="auto"/>
          <w:sz w:val="32"/>
          <w:szCs w:val="32"/>
          <w:highlight w:val="none"/>
          <w:u w:val="none" w:color="auto"/>
          <w:lang w:val="en-US" w:eastAsia="zh-CN" w:bidi="ar"/>
        </w:rPr>
        <w:t>.</w:t>
      </w:r>
      <w:r>
        <w:rPr>
          <w:rFonts w:hint="default" w:ascii="Times New Roman" w:hAnsi="Times New Roman" w:eastAsia="方正仿宋_GBK" w:cs="Times New Roman"/>
          <w:color w:val="auto"/>
          <w:sz w:val="32"/>
          <w:szCs w:val="32"/>
          <w:highlight w:val="none"/>
          <w:u w:val="none" w:color="auto"/>
          <w:lang w:val="en-US" w:eastAsia="zh-CN" w:bidi="ar"/>
        </w:rPr>
        <w:t>05</w:t>
      </w:r>
      <w:r>
        <w:rPr>
          <w:rFonts w:hint="eastAsia" w:ascii="方正仿宋_GBK" w:hAnsi="方正仿宋_GBK" w:eastAsia="方正仿宋_GBK" w:cs="方正仿宋_GBK"/>
          <w:color w:val="auto"/>
          <w:sz w:val="32"/>
          <w:szCs w:val="32"/>
          <w:highlight w:val="none"/>
          <w:u w:val="none" w:color="auto"/>
          <w:lang w:bidi="ar"/>
        </w:rPr>
        <w:t>亿元</w:t>
      </w:r>
      <w:r>
        <w:rPr>
          <w:rFonts w:hint="eastAsia" w:ascii="方正仿宋_GBK" w:hAnsi="方正仿宋_GBK" w:eastAsia="方正仿宋_GBK" w:cs="方正仿宋_GBK"/>
          <w:color w:val="auto"/>
          <w:sz w:val="32"/>
          <w:szCs w:val="32"/>
          <w:highlight w:val="none"/>
          <w:u w:val="none" w:color="auto"/>
          <w:lang w:eastAsia="zh-CN" w:bidi="ar"/>
        </w:rPr>
        <w:t>，</w:t>
      </w:r>
      <w:r>
        <w:rPr>
          <w:rFonts w:hint="eastAsia" w:ascii="方正仿宋_GBK" w:hAnsi="方正仿宋_GBK" w:eastAsia="方正仿宋_GBK" w:cs="方正仿宋_GBK"/>
          <w:color w:val="auto"/>
          <w:sz w:val="32"/>
          <w:szCs w:val="32"/>
          <w:highlight w:val="none"/>
          <w:u w:val="none" w:color="auto"/>
          <w:lang w:val="en-US" w:eastAsia="zh-CN" w:bidi="ar"/>
        </w:rPr>
        <w:t>同比</w:t>
      </w:r>
      <w:r>
        <w:rPr>
          <w:rFonts w:hint="eastAsia" w:ascii="方正仿宋_GBK" w:hAnsi="方正仿宋_GBK" w:eastAsia="方正仿宋_GBK" w:cs="方正仿宋_GBK"/>
          <w:color w:val="auto"/>
          <w:sz w:val="32"/>
          <w:szCs w:val="32"/>
          <w:highlight w:val="none"/>
          <w:u w:val="none" w:color="auto"/>
          <w:lang w:bidi="ar"/>
        </w:rPr>
        <w:t>增长</w:t>
      </w:r>
      <w:r>
        <w:rPr>
          <w:rFonts w:hint="default" w:ascii="Times New Roman" w:hAnsi="Times New Roman" w:eastAsia="方正仿宋_GBK" w:cs="Times New Roman"/>
          <w:color w:val="auto"/>
          <w:sz w:val="32"/>
          <w:szCs w:val="32"/>
          <w:highlight w:val="none"/>
          <w:u w:val="none" w:color="auto"/>
          <w:lang w:val="en-US" w:eastAsia="zh-CN" w:bidi="ar"/>
        </w:rPr>
        <w:t>200</w:t>
      </w:r>
      <w:r>
        <w:rPr>
          <w:rFonts w:hint="eastAsia" w:ascii="Times New Roman" w:hAnsi="Times New Roman" w:eastAsia="方正仿宋_GBK" w:cs="Times New Roman"/>
          <w:color w:val="auto"/>
          <w:sz w:val="32"/>
          <w:szCs w:val="32"/>
          <w:highlight w:val="none"/>
          <w:u w:val="none" w:color="auto"/>
          <w:lang w:val="en-US" w:eastAsia="zh-CN" w:bidi="ar"/>
        </w:rPr>
        <w:t>.</w:t>
      </w:r>
      <w:r>
        <w:rPr>
          <w:rFonts w:hint="default" w:ascii="Times New Roman" w:hAnsi="Times New Roman" w:eastAsia="方正仿宋_GBK" w:cs="Times New Roman"/>
          <w:color w:val="auto"/>
          <w:sz w:val="32"/>
          <w:szCs w:val="32"/>
          <w:highlight w:val="none"/>
          <w:u w:val="none" w:color="auto"/>
          <w:lang w:val="en-US" w:eastAsia="zh-CN" w:bidi="ar"/>
        </w:rPr>
        <w:t>1</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u w:val="none" w:color="auto"/>
          <w:lang w:val="en-US" w:eastAsia="zh-CN" w:bidi="ar"/>
        </w:rPr>
        <w:t>。</w:t>
      </w:r>
      <w:r>
        <w:rPr>
          <w:rFonts w:hint="eastAsia" w:ascii="方正仿宋_GBK" w:hAnsi="方正仿宋_GBK" w:eastAsia="方正仿宋_GBK" w:cs="方正仿宋_GBK"/>
          <w:i w:val="0"/>
          <w:iCs w:val="0"/>
          <w:color w:val="auto"/>
          <w:sz w:val="32"/>
          <w:szCs w:val="32"/>
          <w:highlight w:val="none"/>
          <w:u w:val="none" w:color="auto"/>
          <w:lang w:val="en-US" w:eastAsia="zh-CN"/>
        </w:rPr>
        <w:t>出台《重庆市北碚区加速推进现代生产性服务业高质量发展行动计划（</w:t>
      </w:r>
      <w:r>
        <w:rPr>
          <w:rFonts w:hint="default" w:ascii="Times New Roman" w:hAnsi="Times New Roman" w:eastAsia="方正仿宋_GBK" w:cs="Times New Roman"/>
          <w:i w:val="0"/>
          <w:iCs w:val="0"/>
          <w:color w:val="auto"/>
          <w:sz w:val="32"/>
          <w:szCs w:val="32"/>
          <w:highlight w:val="none"/>
          <w:u w:val="none" w:color="auto"/>
          <w:lang w:val="en-US" w:eastAsia="zh-CN"/>
        </w:rPr>
        <w:t>2024</w:t>
      </w:r>
      <w:r>
        <w:rPr>
          <w:rFonts w:hint="eastAsia" w:ascii="方正仿宋_GBK" w:hAnsi="方正仿宋_GBK" w:eastAsia="方正仿宋_GBK" w:cs="方正仿宋_GBK"/>
          <w:i w:val="0"/>
          <w:iCs w:val="0"/>
          <w:color w:val="auto"/>
          <w:sz w:val="32"/>
          <w:szCs w:val="32"/>
          <w:highlight w:val="none"/>
          <w:u w:val="none" w:color="auto"/>
          <w:lang w:val="en-US" w:eastAsia="zh-CN"/>
        </w:rPr>
        <w:t>—</w:t>
      </w:r>
      <w:r>
        <w:rPr>
          <w:rFonts w:hint="default" w:ascii="Times New Roman" w:hAnsi="Times New Roman" w:eastAsia="方正仿宋_GBK" w:cs="Times New Roman"/>
          <w:i w:val="0"/>
          <w:iCs w:val="0"/>
          <w:color w:val="auto"/>
          <w:sz w:val="32"/>
          <w:szCs w:val="32"/>
          <w:highlight w:val="none"/>
          <w:u w:val="none" w:color="auto"/>
          <w:lang w:val="en-US" w:eastAsia="zh-CN"/>
        </w:rPr>
        <w:t>2027</w:t>
      </w:r>
      <w:r>
        <w:rPr>
          <w:rFonts w:hint="eastAsia" w:ascii="方正仿宋_GBK" w:hAnsi="方正仿宋_GBK" w:eastAsia="方正仿宋_GBK" w:cs="方正仿宋_GBK"/>
          <w:i w:val="0"/>
          <w:iCs w:val="0"/>
          <w:color w:val="auto"/>
          <w:sz w:val="32"/>
          <w:szCs w:val="32"/>
          <w:highlight w:val="none"/>
          <w:u w:val="none" w:color="auto"/>
          <w:lang w:val="en-US" w:eastAsia="zh-CN"/>
        </w:rPr>
        <w:t>年）》，推动现代生产性服务业高质量发展。</w:t>
      </w:r>
      <w:r>
        <w:rPr>
          <w:rFonts w:hint="eastAsia" w:ascii="方正仿宋_GBK" w:hAnsi="方正仿宋_GBK" w:eastAsia="方正仿宋_GBK" w:cs="方正仿宋_GBK"/>
          <w:b w:val="0"/>
          <w:bCs w:val="0"/>
          <w:color w:val="auto"/>
          <w:sz w:val="32"/>
          <w:szCs w:val="32"/>
          <w:highlight w:val="none"/>
          <w:u w:val="none" w:color="auto"/>
        </w:rPr>
        <w:t>持续优化现代金融业服务体系，设立私募股权投资基金审批备案</w:t>
      </w:r>
      <w:r>
        <w:rPr>
          <w:rFonts w:hint="eastAsia" w:ascii="方正仿宋_GBK" w:hAnsi="方正仿宋_GBK" w:eastAsia="方正仿宋_GBK" w:cs="方正仿宋_GBK"/>
          <w:b w:val="0"/>
          <w:bCs w:val="0"/>
          <w:color w:val="auto"/>
          <w:sz w:val="32"/>
          <w:szCs w:val="32"/>
          <w:highlight w:val="none"/>
          <w:u w:val="none" w:color="auto"/>
          <w:lang w:eastAsia="zh-CN"/>
        </w:rPr>
        <w:t>“</w:t>
      </w:r>
      <w:r>
        <w:rPr>
          <w:rFonts w:hint="eastAsia" w:ascii="方正仿宋_GBK" w:hAnsi="方正仿宋_GBK" w:eastAsia="方正仿宋_GBK" w:cs="方正仿宋_GBK"/>
          <w:b w:val="0"/>
          <w:bCs w:val="0"/>
          <w:color w:val="auto"/>
          <w:sz w:val="32"/>
          <w:szCs w:val="32"/>
          <w:highlight w:val="none"/>
          <w:u w:val="none" w:color="auto"/>
        </w:rPr>
        <w:t>绿色通道</w:t>
      </w:r>
      <w:r>
        <w:rPr>
          <w:rFonts w:hint="eastAsia" w:ascii="方正仿宋_GBK" w:hAnsi="方正仿宋_GBK" w:eastAsia="方正仿宋_GBK" w:cs="方正仿宋_GBK"/>
          <w:b w:val="0"/>
          <w:bCs w:val="0"/>
          <w:color w:val="auto"/>
          <w:sz w:val="32"/>
          <w:szCs w:val="32"/>
          <w:highlight w:val="none"/>
          <w:u w:val="none" w:color="auto"/>
          <w:lang w:eastAsia="zh-CN"/>
        </w:rPr>
        <w:t>”</w:t>
      </w:r>
      <w:r>
        <w:rPr>
          <w:rFonts w:hint="eastAsia" w:ascii="方正仿宋_GBK" w:hAnsi="方正仿宋_GBK" w:eastAsia="方正仿宋_GBK" w:cs="方正仿宋_GBK"/>
          <w:b w:val="0"/>
          <w:bCs w:val="0"/>
          <w:color w:val="auto"/>
          <w:sz w:val="32"/>
          <w:szCs w:val="32"/>
          <w:highlight w:val="none"/>
          <w:u w:val="none" w:color="auto"/>
        </w:rPr>
        <w:t>，</w:t>
      </w:r>
      <w:r>
        <w:rPr>
          <w:rFonts w:hint="eastAsia" w:ascii="方正仿宋_GBK" w:hAnsi="??" w:eastAsia="方正仿宋_GBK" w:cs="方正仿宋_GBK"/>
          <w:color w:val="auto"/>
          <w:kern w:val="0"/>
          <w:sz w:val="32"/>
          <w:szCs w:val="32"/>
          <w:highlight w:val="none"/>
          <w:u w:val="none" w:color="auto"/>
          <w:lang w:val="zh-CN"/>
        </w:rPr>
        <w:t>新增重庆碚孚汇铸创业投资基金、重庆北碚西证私募股权投资基金等</w:t>
      </w:r>
      <w:r>
        <w:rPr>
          <w:rFonts w:hint="default" w:ascii="Times New Roman" w:hAnsi="Times New Roman" w:eastAsia="方正仿宋_GBK" w:cs="Times New Roman"/>
          <w:color w:val="auto"/>
          <w:kern w:val="0"/>
          <w:sz w:val="32"/>
          <w:szCs w:val="32"/>
          <w:highlight w:val="none"/>
          <w:u w:val="none" w:color="auto"/>
          <w:lang w:val="zh-CN"/>
        </w:rPr>
        <w:t>2</w:t>
      </w:r>
      <w:r>
        <w:rPr>
          <w:rFonts w:hint="eastAsia" w:ascii="方正仿宋_GBK" w:hAnsi="??" w:eastAsia="方正仿宋_GBK" w:cs="方正仿宋_GBK"/>
          <w:color w:val="auto"/>
          <w:kern w:val="0"/>
          <w:sz w:val="32"/>
          <w:szCs w:val="32"/>
          <w:highlight w:val="none"/>
          <w:u w:val="none" w:color="auto"/>
          <w:lang w:val="zh-CN"/>
        </w:rPr>
        <w:t>支产业引导子基金落地</w:t>
      </w:r>
      <w:r>
        <w:rPr>
          <w:rFonts w:hint="eastAsia" w:ascii="方正仿宋_GBK" w:hAnsi="??" w:eastAsia="方正仿宋_GBK" w:cs="方正仿宋_GBK"/>
          <w:color w:val="auto"/>
          <w:kern w:val="0"/>
          <w:sz w:val="32"/>
          <w:szCs w:val="32"/>
          <w:highlight w:val="none"/>
          <w:u w:val="none" w:color="auto"/>
          <w:lang w:val="zh-CN" w:eastAsia="zh-CN"/>
        </w:rPr>
        <w:t>西部（重庆）科学城北碚园区</w:t>
      </w:r>
      <w:r>
        <w:rPr>
          <w:rFonts w:hint="eastAsia" w:ascii="方正仿宋_GBK" w:hAnsi="??" w:eastAsia="方正仿宋_GBK" w:cs="方正仿宋_GBK"/>
          <w:color w:val="auto"/>
          <w:kern w:val="0"/>
          <w:sz w:val="32"/>
          <w:szCs w:val="32"/>
          <w:highlight w:val="none"/>
          <w:u w:val="none" w:color="auto"/>
          <w:lang w:val="zh-CN"/>
        </w:rPr>
        <w:t>。</w:t>
      </w:r>
      <w:r>
        <w:rPr>
          <w:rFonts w:hint="eastAsia" w:ascii="方正仿宋_GBK" w:hAnsi="??" w:eastAsia="方正仿宋_GBK" w:cs="方正仿宋_GBK"/>
          <w:b w:val="0"/>
          <w:bCs w:val="0"/>
          <w:color w:val="auto"/>
          <w:kern w:val="0"/>
          <w:sz w:val="32"/>
          <w:szCs w:val="32"/>
          <w:highlight w:val="none"/>
          <w:u w:val="none" w:color="auto"/>
          <w:lang w:val="zh-CN" w:eastAsia="zh-CN"/>
        </w:rPr>
        <w:t>生活性服务业多元化提升，</w:t>
      </w:r>
      <w:r>
        <w:rPr>
          <w:rFonts w:hint="eastAsia" w:ascii="方正仿宋_GBK" w:hAnsi="??" w:eastAsia="方正仿宋_GBK" w:cs="方正仿宋_GBK"/>
          <w:b w:val="0"/>
          <w:bCs w:val="0"/>
          <w:color w:val="auto"/>
          <w:kern w:val="0"/>
          <w:sz w:val="32"/>
          <w:szCs w:val="32"/>
          <w:highlight w:val="none"/>
          <w:u w:val="none" w:color="auto"/>
          <w:lang w:val="zh-CN" w:eastAsia="zh-CN" w:bidi="ar-SA"/>
        </w:rPr>
        <w:t>消费场景不断完善，</w:t>
      </w:r>
      <w:r>
        <w:rPr>
          <w:rFonts w:hint="eastAsia" w:ascii="方正仿宋_GBK" w:hAnsi="??" w:eastAsia="方正仿宋_GBK" w:cs="方正仿宋_GBK"/>
          <w:b w:val="0"/>
          <w:bCs w:val="0"/>
          <w:color w:val="auto"/>
          <w:kern w:val="0"/>
          <w:sz w:val="32"/>
          <w:szCs w:val="32"/>
          <w:highlight w:val="none"/>
          <w:u w:val="none" w:color="auto"/>
          <w:lang w:val="zh-CN" w:eastAsia="zh-CN"/>
        </w:rPr>
        <w:t>新入驻北碚首店</w:t>
      </w:r>
      <w:r>
        <w:rPr>
          <w:rFonts w:hint="default" w:ascii="Times New Roman" w:hAnsi="Times New Roman" w:eastAsia="方正仿宋_GBK" w:cs="Times New Roman"/>
          <w:b w:val="0"/>
          <w:bCs w:val="0"/>
          <w:color w:val="auto"/>
          <w:kern w:val="0"/>
          <w:sz w:val="32"/>
          <w:szCs w:val="32"/>
          <w:highlight w:val="none"/>
          <w:u w:val="none" w:color="auto"/>
          <w:lang w:val="zh-CN" w:eastAsia="zh-CN"/>
        </w:rPr>
        <w:t>83</w:t>
      </w:r>
      <w:r>
        <w:rPr>
          <w:rFonts w:hint="eastAsia" w:ascii="方正仿宋_GBK" w:hAnsi="??" w:eastAsia="方正仿宋_GBK" w:cs="方正仿宋_GBK"/>
          <w:b w:val="0"/>
          <w:bCs w:val="0"/>
          <w:color w:val="auto"/>
          <w:kern w:val="0"/>
          <w:sz w:val="32"/>
          <w:szCs w:val="32"/>
          <w:highlight w:val="none"/>
          <w:u w:val="none" w:color="auto"/>
          <w:lang w:val="zh-CN" w:eastAsia="zh-CN"/>
        </w:rPr>
        <w:t>家，住宿</w:t>
      </w:r>
      <w:r>
        <w:rPr>
          <w:rFonts w:hint="eastAsia" w:ascii="方正仿宋_GBK" w:hAnsi="??" w:eastAsia="方正仿宋_GBK" w:cs="方正仿宋_GBK"/>
          <w:b w:val="0"/>
          <w:bCs w:val="0"/>
          <w:color w:val="auto"/>
          <w:kern w:val="0"/>
          <w:sz w:val="32"/>
          <w:szCs w:val="32"/>
          <w:highlight w:val="none"/>
          <w:u w:val="none" w:color="auto"/>
          <w:lang w:val="en-US" w:eastAsia="zh-CN"/>
        </w:rPr>
        <w:t>和</w:t>
      </w:r>
      <w:r>
        <w:rPr>
          <w:rFonts w:hint="eastAsia" w:ascii="方正仿宋_GBK" w:hAnsi="??" w:eastAsia="方正仿宋_GBK" w:cs="方正仿宋_GBK"/>
          <w:b w:val="0"/>
          <w:bCs w:val="0"/>
          <w:color w:val="auto"/>
          <w:kern w:val="0"/>
          <w:sz w:val="32"/>
          <w:szCs w:val="32"/>
          <w:highlight w:val="none"/>
          <w:u w:val="none" w:color="auto"/>
          <w:lang w:val="zh-CN" w:eastAsia="zh-CN"/>
        </w:rPr>
        <w:t>餐饮业</w:t>
      </w:r>
      <w:r>
        <w:rPr>
          <w:rFonts w:hint="eastAsia" w:ascii="方正仿宋_GBK" w:hAnsi="??" w:eastAsia="方正仿宋_GBK" w:cs="方正仿宋_GBK"/>
          <w:b w:val="0"/>
          <w:bCs w:val="0"/>
          <w:color w:val="auto"/>
          <w:kern w:val="0"/>
          <w:sz w:val="32"/>
          <w:szCs w:val="32"/>
          <w:highlight w:val="none"/>
          <w:u w:val="none" w:color="auto"/>
          <w:lang w:val="en-US" w:eastAsia="zh-CN"/>
        </w:rPr>
        <w:t>增加值同比</w:t>
      </w:r>
      <w:r>
        <w:rPr>
          <w:rFonts w:hint="eastAsia" w:ascii="方正仿宋_GBK" w:hAnsi="??" w:eastAsia="方正仿宋_GBK" w:cs="方正仿宋_GBK"/>
          <w:b w:val="0"/>
          <w:bCs w:val="0"/>
          <w:color w:val="auto"/>
          <w:kern w:val="0"/>
          <w:sz w:val="32"/>
          <w:szCs w:val="32"/>
          <w:highlight w:val="none"/>
          <w:u w:val="none" w:color="auto"/>
          <w:lang w:val="zh-CN" w:eastAsia="zh-CN"/>
        </w:rPr>
        <w:t>增长</w:t>
      </w:r>
      <w:r>
        <w:rPr>
          <w:rFonts w:hint="default" w:ascii="Times New Roman" w:hAnsi="Times New Roman" w:eastAsia="方正仿宋_GBK" w:cs="Times New Roman"/>
          <w:b w:val="0"/>
          <w:bCs w:val="0"/>
          <w:color w:val="auto"/>
          <w:kern w:val="0"/>
          <w:sz w:val="32"/>
          <w:szCs w:val="32"/>
          <w:highlight w:val="none"/>
          <w:u w:val="none" w:color="auto"/>
          <w:lang w:val="zh-CN" w:eastAsia="zh-CN"/>
        </w:rPr>
        <w:t>5</w:t>
      </w:r>
      <w:r>
        <w:rPr>
          <w:rFonts w:hint="eastAsia" w:ascii="方正仿宋_GBK" w:hAnsi="??" w:eastAsia="方正仿宋_GBK" w:cs="方正仿宋_GBK"/>
          <w:b w:val="0"/>
          <w:bCs w:val="0"/>
          <w:color w:val="auto"/>
          <w:kern w:val="0"/>
          <w:sz w:val="32"/>
          <w:szCs w:val="32"/>
          <w:highlight w:val="none"/>
          <w:u w:val="none" w:color="auto"/>
          <w:lang w:val="en-US" w:eastAsia="zh-CN"/>
        </w:rPr>
        <w:t>.</w:t>
      </w:r>
      <w:r>
        <w:rPr>
          <w:rFonts w:hint="default" w:ascii="Times New Roman" w:hAnsi="Times New Roman" w:eastAsia="方正仿宋_GBK" w:cs="Times New Roman"/>
          <w:b w:val="0"/>
          <w:bCs w:val="0"/>
          <w:color w:val="auto"/>
          <w:kern w:val="0"/>
          <w:sz w:val="32"/>
          <w:szCs w:val="32"/>
          <w:highlight w:val="none"/>
          <w:u w:val="none" w:color="auto"/>
          <w:lang w:val="en-US" w:eastAsia="zh-CN"/>
        </w:rPr>
        <w:t>2</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 w:eastAsia="方正仿宋_GBK" w:cs="方正仿宋_GBK"/>
          <w:b w:val="0"/>
          <w:bCs w:val="0"/>
          <w:color w:val="auto"/>
          <w:kern w:val="0"/>
          <w:sz w:val="32"/>
          <w:szCs w:val="32"/>
          <w:highlight w:val="none"/>
          <w:u w:val="none" w:color="auto"/>
          <w:lang w:val="zh-CN" w:eastAsia="zh-CN"/>
        </w:rPr>
        <w:t>。</w:t>
      </w:r>
    </w:p>
    <w:p w14:paraId="669F5DA4">
      <w:pPr>
        <w:keepNext w:val="0"/>
        <w:keepLines w:val="0"/>
        <w:pageBreakBefore w:val="0"/>
        <w:widowControl w:val="0"/>
        <w:kinsoku/>
        <w:wordWrap/>
        <w:overflowPunct/>
        <w:topLinePunct w:val="0"/>
        <w:bidi w:val="0"/>
        <w:adjustRightInd/>
        <w:snapToGrid/>
        <w:spacing w:beforeLines="0" w:after="0" w:afterLines="0" w:line="594" w:lineRule="exact"/>
        <w:ind w:left="0" w:firstLine="643" w:firstLineChars="200"/>
        <w:jc w:val="both"/>
        <w:textAlignment w:val="auto"/>
        <w:rPr>
          <w:rFonts w:hint="default" w:ascii="Times New Roman" w:hAnsi="Times New Roman" w:eastAsia="方正仿宋_GBK" w:cs="Times New Roman"/>
          <w:b w:val="0"/>
          <w:bCs w:val="0"/>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三是推动现代农业提质发展。</w:t>
      </w:r>
      <w:r>
        <w:rPr>
          <w:rFonts w:hint="default" w:ascii="Times New Roman" w:hAnsi="Times New Roman" w:eastAsia="方正仿宋_GBK" w:cs="Times New Roman"/>
          <w:b w:val="0"/>
          <w:bCs w:val="0"/>
          <w:color w:val="auto"/>
          <w:sz w:val="32"/>
          <w:szCs w:val="32"/>
          <w:highlight w:val="none"/>
          <w:u w:val="none" w:color="auto"/>
        </w:rPr>
        <w:t>实施</w:t>
      </w:r>
      <w:r>
        <w:rPr>
          <w:rFonts w:hint="eastAsia" w:ascii="Times New Roman" w:hAnsi="Times New Roman" w:eastAsia="方正仿宋_GBK" w:cs="Times New Roman"/>
          <w:b w:val="0"/>
          <w:bCs w:val="0"/>
          <w:color w:val="auto"/>
          <w:sz w:val="32"/>
          <w:szCs w:val="32"/>
          <w:highlight w:val="none"/>
          <w:u w:val="none" w:color="auto"/>
          <w:lang w:eastAsia="zh-CN"/>
        </w:rPr>
        <w:t>“</w:t>
      </w:r>
      <w:r>
        <w:rPr>
          <w:rFonts w:hint="default" w:ascii="Times New Roman" w:hAnsi="Times New Roman" w:eastAsia="方正仿宋_GBK" w:cs="Times New Roman"/>
          <w:b w:val="0"/>
          <w:bCs w:val="0"/>
          <w:color w:val="auto"/>
          <w:sz w:val="32"/>
          <w:szCs w:val="32"/>
          <w:highlight w:val="none"/>
          <w:u w:val="none" w:color="auto"/>
        </w:rPr>
        <w:t>千品百园</w:t>
      </w:r>
      <w:r>
        <w:rPr>
          <w:rFonts w:hint="eastAsia" w:ascii="Times New Roman" w:hAnsi="Times New Roman" w:eastAsia="方正仿宋_GBK" w:cs="Times New Roman"/>
          <w:b w:val="0"/>
          <w:bCs w:val="0"/>
          <w:color w:val="auto"/>
          <w:sz w:val="32"/>
          <w:szCs w:val="32"/>
          <w:highlight w:val="none"/>
          <w:u w:val="none" w:color="auto"/>
          <w:lang w:eastAsia="zh-CN"/>
        </w:rPr>
        <w:t>”</w:t>
      </w:r>
      <w:r>
        <w:rPr>
          <w:rFonts w:hint="default" w:ascii="Times New Roman" w:hAnsi="Times New Roman" w:eastAsia="方正仿宋_GBK" w:cs="Times New Roman"/>
          <w:b w:val="0"/>
          <w:bCs w:val="0"/>
          <w:color w:val="auto"/>
          <w:sz w:val="32"/>
          <w:szCs w:val="32"/>
          <w:highlight w:val="none"/>
          <w:u w:val="none" w:color="auto"/>
        </w:rPr>
        <w:t>计划，</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全年花木产业产值8</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34亿元</w:t>
      </w:r>
      <w:r>
        <w:rPr>
          <w:rFonts w:hint="default" w:ascii="Times New Roman" w:hAnsi="Times New Roman" w:eastAsia="方正仿宋_GBK" w:cs="Times New Roman"/>
          <w:color w:val="auto"/>
          <w:sz w:val="32"/>
          <w:szCs w:val="32"/>
          <w:highlight w:val="none"/>
          <w:u w:val="none" w:color="auto"/>
          <w:lang w:val="en-US" w:eastAsia="zh-CN"/>
        </w:rPr>
        <w:t>，花木产业实现新突破</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sz w:val="32"/>
          <w:szCs w:val="32"/>
          <w:highlight w:val="none"/>
          <w:u w:val="none" w:color="auto"/>
          <w:lang w:val="en-US" w:eastAsia="zh-CN"/>
        </w:rPr>
        <w:t>吉跃屠宰智能加工项目完成年度建设任务</w:t>
      </w:r>
      <w:r>
        <w:rPr>
          <w:rFonts w:hint="default" w:ascii="Times New Roman" w:hAnsi="Times New Roman" w:eastAsia="方正仿宋_GBK" w:cs="Times New Roman"/>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建成后</w:t>
      </w:r>
      <w:r>
        <w:rPr>
          <w:rFonts w:hint="default" w:ascii="Times New Roman" w:hAnsi="Times New Roman" w:eastAsia="方正仿宋_GBK" w:cs="Times New Roman"/>
          <w:color w:val="auto"/>
          <w:sz w:val="32"/>
          <w:szCs w:val="32"/>
          <w:highlight w:val="none"/>
          <w:u w:val="none" w:color="auto"/>
          <w:lang w:val="en-US" w:eastAsia="zh-CN"/>
        </w:rPr>
        <w:t>可实现年屠宰生猪100万头</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b w:val="0"/>
          <w:color w:val="auto"/>
          <w:kern w:val="2"/>
          <w:sz w:val="32"/>
          <w:szCs w:val="32"/>
          <w:highlight w:val="none"/>
          <w:u w:val="none" w:color="auto"/>
          <w:lang w:val="en-US" w:eastAsia="zh-CN" w:bidi="ar-SA"/>
        </w:rPr>
        <w:t>碚泉饮用水、碚香粮油、贞好麦食品等一批重点项目</w:t>
      </w:r>
      <w:r>
        <w:rPr>
          <w:rFonts w:hint="eastAsia" w:ascii="Times New Roman" w:hAnsi="Times New Roman" w:eastAsia="方正仿宋_GBK" w:cs="Times New Roman"/>
          <w:b w:val="0"/>
          <w:color w:val="auto"/>
          <w:kern w:val="2"/>
          <w:sz w:val="32"/>
          <w:szCs w:val="32"/>
          <w:highlight w:val="none"/>
          <w:u w:val="none" w:color="auto"/>
          <w:lang w:val="en-US" w:eastAsia="zh-CN" w:bidi="ar-SA"/>
        </w:rPr>
        <w:t>落地投产</w:t>
      </w:r>
      <w:r>
        <w:rPr>
          <w:rFonts w:hint="default" w:ascii="Times New Roman" w:hAnsi="Times New Roman" w:eastAsia="方正仿宋_GBK" w:cs="Times New Roman"/>
          <w:b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sz w:val="32"/>
          <w:szCs w:val="32"/>
          <w:highlight w:val="none"/>
          <w:u w:val="none" w:color="auto"/>
          <w:lang w:val="en-US" w:eastAsia="zh-CN"/>
        </w:rPr>
        <w:t>食品及农产品加工业</w:t>
      </w:r>
      <w:r>
        <w:rPr>
          <w:rFonts w:hint="eastAsia" w:ascii="Times New Roman" w:hAnsi="Times New Roman" w:eastAsia="方正仿宋_GBK" w:cs="Times New Roman"/>
          <w:b w:val="0"/>
          <w:bCs w:val="0"/>
          <w:color w:val="auto"/>
          <w:sz w:val="32"/>
          <w:szCs w:val="32"/>
          <w:highlight w:val="none"/>
          <w:u w:val="none" w:color="auto"/>
          <w:lang w:val="en-US" w:eastAsia="zh-CN"/>
        </w:rPr>
        <w:t>产业基础不断夯实</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农业招商引资</w:t>
      </w:r>
      <w:r>
        <w:rPr>
          <w:rFonts w:hint="default" w:ascii="Times New Roman" w:hAnsi="Times New Roman" w:eastAsia="方正仿宋_GBK" w:cs="Times New Roman"/>
          <w:i w:val="0"/>
          <w:iCs w:val="0"/>
          <w:caps w:val="0"/>
          <w:color w:val="auto"/>
          <w:spacing w:val="0"/>
          <w:sz w:val="32"/>
          <w:szCs w:val="32"/>
          <w:highlight w:val="none"/>
          <w:u w:val="none" w:color="auto"/>
          <w:shd w:val="clear" w:color="auto" w:fill="auto"/>
          <w:lang w:val="en-US" w:eastAsia="zh-CN"/>
        </w:rPr>
        <w:t>累计签约项目11个，</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签约额</w:t>
      </w:r>
      <w:r>
        <w:rPr>
          <w:rFonts w:hint="default" w:ascii="Times New Roman" w:hAnsi="Times New Roman" w:cs="Times New Roman"/>
          <w:b w:val="0"/>
          <w:bCs w:val="0"/>
          <w:sz w:val="32"/>
          <w:szCs w:val="32"/>
          <w:lang w:val="en-US" w:eastAsia="zh-CN"/>
        </w:rPr>
        <w:t>84</w:t>
      </w:r>
      <w:r>
        <w:rPr>
          <w:rFonts w:hint="eastAsia"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lang w:val="en-US" w:eastAsia="zh-CN"/>
        </w:rPr>
        <w:t>41</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亿元</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全市排名第5</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全面落实粮食安全责任制</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全年</w:t>
      </w:r>
      <w:r>
        <w:rPr>
          <w:rFonts w:hint="default" w:ascii="Times New Roman" w:hAnsi="Times New Roman" w:eastAsia="方正仿宋_GBK" w:cs="Times New Roman"/>
          <w:b w:val="0"/>
          <w:bCs w:val="0"/>
          <w:color w:val="auto"/>
          <w:sz w:val="32"/>
          <w:szCs w:val="32"/>
          <w:highlight w:val="none"/>
          <w:u w:val="none" w:color="auto"/>
          <w:lang w:val="en-US" w:eastAsia="zh-CN"/>
        </w:rPr>
        <w:t>新改建高标准农田1.1万亩</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粮食综合生产能力进一步提升。</w:t>
      </w:r>
      <w:r>
        <w:rPr>
          <w:rFonts w:hint="eastAsia" w:ascii="Times New Roman" w:hAnsi="Times New Roman" w:eastAsia="方正仿宋_GBK" w:cs="Times New Roman"/>
          <w:b w:val="0"/>
          <w:bCs w:val="0"/>
          <w:color w:val="auto"/>
          <w:sz w:val="32"/>
          <w:szCs w:val="32"/>
          <w:highlight w:val="none"/>
          <w:u w:val="none" w:color="auto"/>
          <w:lang w:val="en-US" w:eastAsia="zh-CN"/>
        </w:rPr>
        <w:t>建成</w:t>
      </w:r>
      <w:r>
        <w:rPr>
          <w:rFonts w:ascii="Times New Roman" w:hAnsi="Times New Roman" w:eastAsia="方正仿宋_GBK" w:cs="Times New Roman"/>
          <w:i w:val="0"/>
          <w:iCs w:val="0"/>
          <w:caps w:val="0"/>
          <w:color w:val="auto"/>
          <w:spacing w:val="0"/>
          <w:sz w:val="32"/>
          <w:szCs w:val="32"/>
          <w:highlight w:val="none"/>
          <w:u w:val="none" w:color="auto"/>
          <w:shd w:val="clear" w:color="auto" w:fill="auto"/>
        </w:rPr>
        <w:t>全市首家澳洲龙虾虾苗孵化基地</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全市最大的水产品及延伸产品集散中心项目</w:t>
      </w:r>
      <w:r>
        <w:rPr>
          <w:rFonts w:hint="eastAsia" w:ascii="Times New Roman" w:hAnsi="Times New Roman" w:eastAsia="方正仿宋_GBK" w:cs="Times New Roman"/>
          <w:b w:val="0"/>
          <w:bCs w:val="0"/>
          <w:color w:val="auto"/>
          <w:sz w:val="32"/>
          <w:szCs w:val="32"/>
          <w:highlight w:val="none"/>
          <w:u w:val="none" w:color="auto"/>
          <w:lang w:val="en-US" w:eastAsia="zh-CN"/>
        </w:rPr>
        <w:t>完成用地招拍</w:t>
      </w:r>
      <w:r>
        <w:rPr>
          <w:rFonts w:hint="default" w:ascii="Times New Roman" w:hAnsi="Times New Roman" w:eastAsia="方正仿宋_GBK" w:cs="Times New Roman"/>
          <w:b w:val="0"/>
          <w:bCs w:val="0"/>
          <w:color w:val="auto"/>
          <w:sz w:val="32"/>
          <w:szCs w:val="32"/>
          <w:highlight w:val="none"/>
          <w:u w:val="none" w:color="auto"/>
          <w:lang w:val="en-US" w:eastAsia="zh-CN"/>
        </w:rPr>
        <w:t>。</w:t>
      </w:r>
    </w:p>
    <w:p w14:paraId="53F48F2D">
      <w:pPr>
        <w:keepNext w:val="0"/>
        <w:keepLines w:val="0"/>
        <w:pageBreakBefore w:val="0"/>
        <w:widowControl w:val="0"/>
        <w:kinsoku/>
        <w:wordWrap/>
        <w:overflowPunct/>
        <w:topLinePunct w:val="0"/>
        <w:bidi w:val="0"/>
        <w:adjustRightInd/>
        <w:snapToGrid/>
        <w:spacing w:beforeLines="0" w:after="0" w:afterLines="0" w:line="594" w:lineRule="exact"/>
        <w:ind w:left="0" w:firstLine="640" w:firstLineChars="200"/>
        <w:jc w:val="both"/>
        <w:textAlignment w:val="auto"/>
        <w:rPr>
          <w:rFonts w:hint="default" w:ascii="Times New Roman" w:hAnsi="Times New Roman" w:eastAsia="方正楷体_GBK" w:cs="Times New Roman"/>
          <w:b w:val="0"/>
          <w:bCs w:val="0"/>
          <w:color w:val="auto"/>
          <w:kern w:val="2"/>
          <w:sz w:val="32"/>
          <w:szCs w:val="32"/>
          <w:highlight w:val="none"/>
          <w:u w:val="none" w:color="auto"/>
          <w:lang w:val="en-US" w:eastAsia="zh-CN" w:bidi="ar-SA"/>
        </w:rPr>
      </w:pP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（四）</w:t>
      </w:r>
      <w:r>
        <w:rPr>
          <w:rFonts w:hint="eastAsia" w:ascii="Times New Roman" w:hAnsi="Times New Roman" w:eastAsia="方正楷体_GBK" w:cs="Times New Roman"/>
          <w:b w:val="0"/>
          <w:bCs w:val="0"/>
          <w:color w:val="auto"/>
          <w:sz w:val="32"/>
          <w:szCs w:val="32"/>
          <w:highlight w:val="none"/>
          <w:u w:val="none" w:color="auto"/>
          <w:lang w:val="en-US" w:eastAsia="zh-CN"/>
        </w:rPr>
        <w:t>着力</w:t>
      </w:r>
      <w:r>
        <w:rPr>
          <w:rFonts w:hint="eastAsia" w:ascii="Times New Roman" w:hAnsi="Times New Roman" w:eastAsia="方正楷体_GBK" w:cs="Times New Roman"/>
          <w:b w:val="0"/>
          <w:bCs w:val="0"/>
          <w:color w:val="auto"/>
          <w:sz w:val="32"/>
          <w:szCs w:val="32"/>
          <w:highlight w:val="none"/>
          <w:u w:val="none" w:color="auto"/>
        </w:rPr>
        <w:t>推进数字</w:t>
      </w:r>
      <w:r>
        <w:rPr>
          <w:rFonts w:hint="eastAsia" w:ascii="Times New Roman" w:hAnsi="Times New Roman" w:eastAsia="方正楷体_GBK" w:cs="Times New Roman"/>
          <w:b w:val="0"/>
          <w:bCs w:val="0"/>
          <w:color w:val="auto"/>
          <w:sz w:val="32"/>
          <w:szCs w:val="32"/>
          <w:highlight w:val="none"/>
          <w:u w:val="none" w:color="auto"/>
          <w:lang w:val="en-US" w:eastAsia="zh-CN"/>
        </w:rPr>
        <w:t>重庆</w:t>
      </w:r>
      <w:r>
        <w:rPr>
          <w:rFonts w:hint="eastAsia" w:ascii="Times New Roman" w:hAnsi="Times New Roman" w:eastAsia="方正楷体_GBK" w:cs="Times New Roman"/>
          <w:b w:val="0"/>
          <w:bCs w:val="0"/>
          <w:color w:val="auto"/>
          <w:sz w:val="32"/>
          <w:szCs w:val="32"/>
          <w:highlight w:val="none"/>
          <w:u w:val="none" w:color="auto"/>
        </w:rPr>
        <w:t>建设</w:t>
      </w:r>
      <w:r>
        <w:rPr>
          <w:rFonts w:hint="eastAsia" w:ascii="Times New Roman" w:hAnsi="Times New Roman" w:eastAsia="方正楷体_GBK" w:cs="Times New Roman"/>
          <w:b w:val="0"/>
          <w:bCs w:val="0"/>
          <w:color w:val="auto"/>
          <w:sz w:val="32"/>
          <w:szCs w:val="32"/>
          <w:highlight w:val="none"/>
          <w:u w:val="none" w:color="auto"/>
          <w:lang w:eastAsia="zh-CN"/>
        </w:rPr>
        <w:t>，</w:t>
      </w:r>
      <w:r>
        <w:rPr>
          <w:rFonts w:hint="eastAsia" w:ascii="Times New Roman" w:hAnsi="Times New Roman" w:eastAsia="方正楷体_GBK" w:cs="Times New Roman"/>
          <w:b w:val="0"/>
          <w:bCs w:val="0"/>
          <w:color w:val="auto"/>
          <w:sz w:val="32"/>
          <w:szCs w:val="32"/>
          <w:highlight w:val="none"/>
          <w:u w:val="none" w:color="auto"/>
          <w:lang w:val="en-US" w:eastAsia="zh-CN"/>
        </w:rPr>
        <w:t>城市治理效能不断提升。</w:t>
      </w:r>
    </w:p>
    <w:p w14:paraId="5E9C4627">
      <w:pPr>
        <w:spacing w:beforeLines="0" w:afterLines="0" w:line="594" w:lineRule="exact"/>
        <w:ind w:firstLine="643" w:firstLineChars="200"/>
        <w:rPr>
          <w:rFonts w:hint="default" w:ascii="Times New Roman" w:hAnsi="Times New Roman" w:eastAsia="方正仿宋_GBK" w:cs="Times New Roman"/>
          <w:b w:val="0"/>
          <w:bCs w:val="0"/>
          <w:color w:val="auto"/>
          <w:kern w:val="2"/>
          <w:sz w:val="32"/>
          <w:szCs w:val="32"/>
          <w:highlight w:val="none"/>
          <w:u w:val="none" w:color="auto"/>
          <w:lang w:eastAsia="zh-CN" w:bidi="ar-SA"/>
        </w:rPr>
      </w:pPr>
      <w:r>
        <w:rPr>
          <w:rFonts w:hint="eastAsia" w:ascii="Times New Roman" w:hAnsi="Times New Roman" w:eastAsia="方正仿宋_GBK" w:cs="Times New Roman"/>
          <w:b/>
          <w:bCs/>
          <w:color w:val="auto"/>
          <w:kern w:val="2"/>
          <w:sz w:val="32"/>
          <w:szCs w:val="32"/>
          <w:highlight w:val="none"/>
          <w:u w:val="none" w:color="auto"/>
          <w:lang w:val="en-US" w:eastAsia="zh-CN" w:bidi="ar-SA"/>
        </w:rPr>
        <w:t>一</w:t>
      </w:r>
      <w:r>
        <w:rPr>
          <w:rFonts w:hint="default" w:ascii="Times New Roman" w:hAnsi="Times New Roman" w:eastAsia="方正仿宋_GBK" w:cs="Times New Roman"/>
          <w:b/>
          <w:bCs/>
          <w:color w:val="auto"/>
          <w:kern w:val="2"/>
          <w:sz w:val="32"/>
          <w:szCs w:val="32"/>
          <w:highlight w:val="none"/>
          <w:u w:val="none" w:color="auto"/>
          <w:lang w:val="en-US" w:eastAsia="zh-CN" w:bidi="ar-SA"/>
        </w:rPr>
        <w:t>是三大核心绩效</w:t>
      </w:r>
      <w:r>
        <w:rPr>
          <w:rFonts w:hint="eastAsia" w:ascii="Times New Roman" w:hAnsi="Times New Roman" w:eastAsia="方正仿宋_GBK" w:cs="Times New Roman"/>
          <w:b/>
          <w:bCs/>
          <w:color w:val="auto"/>
          <w:kern w:val="2"/>
          <w:sz w:val="32"/>
          <w:szCs w:val="32"/>
          <w:highlight w:val="none"/>
          <w:u w:val="none" w:color="auto"/>
          <w:lang w:val="en-US" w:eastAsia="zh-CN" w:bidi="ar-SA"/>
        </w:rPr>
        <w:t>持续</w:t>
      </w:r>
      <w:r>
        <w:rPr>
          <w:rFonts w:hint="default" w:ascii="Times New Roman" w:hAnsi="Times New Roman" w:eastAsia="方正仿宋_GBK" w:cs="Times New Roman"/>
          <w:b/>
          <w:bCs/>
          <w:color w:val="auto"/>
          <w:kern w:val="2"/>
          <w:sz w:val="32"/>
          <w:szCs w:val="32"/>
          <w:highlight w:val="none"/>
          <w:u w:val="none" w:color="auto"/>
          <w:lang w:val="en-US" w:eastAsia="zh-CN" w:bidi="ar-SA"/>
        </w:rPr>
        <w:t>深化。</w:t>
      </w:r>
      <w:r>
        <w:rPr>
          <w:rFonts w:ascii="Times New Roman" w:hAnsi="Times New Roman" w:eastAsia="方正仿宋_GBK" w:cs="Times New Roman"/>
          <w:i w:val="0"/>
          <w:caps w:val="0"/>
          <w:color w:val="auto"/>
          <w:spacing w:val="0"/>
          <w:sz w:val="32"/>
          <w:szCs w:val="32"/>
          <w:highlight w:val="none"/>
          <w:u w:val="none" w:color="auto"/>
          <w:shd w:val="clear" w:color="auto" w:fill="auto"/>
        </w:rPr>
        <w:t>按照业务划分到最小颗粒度</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要求</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eastAsia="zh-CN"/>
        </w:rPr>
        <w:t>，</w:t>
      </w:r>
      <w:r>
        <w:rPr>
          <w:rFonts w:hint="default" w:ascii="Times New Roman" w:hAnsi="Times New Roman" w:eastAsia="方正仿宋_GBK" w:cs="Times New Roman"/>
          <w:b w:val="0"/>
          <w:bCs w:val="0"/>
          <w:color w:val="auto"/>
          <w:kern w:val="2"/>
          <w:sz w:val="32"/>
          <w:szCs w:val="32"/>
          <w:highlight w:val="none"/>
          <w:u w:val="none" w:color="auto"/>
          <w:lang w:eastAsia="zh-CN" w:bidi="ar-SA"/>
        </w:rPr>
        <w:t>梳理核心业务</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271</w:t>
      </w:r>
      <w:r>
        <w:rPr>
          <w:rFonts w:hint="default" w:ascii="Times New Roman" w:hAnsi="Times New Roman" w:eastAsia="方正仿宋_GBK" w:cs="Times New Roman"/>
          <w:b w:val="0"/>
          <w:bCs w:val="0"/>
          <w:color w:val="auto"/>
          <w:kern w:val="2"/>
          <w:sz w:val="32"/>
          <w:szCs w:val="32"/>
          <w:highlight w:val="none"/>
          <w:u w:val="none" w:color="auto"/>
          <w:lang w:eastAsia="zh-CN" w:bidi="ar-SA"/>
        </w:rPr>
        <w:t>项，拆解业务事项</w:t>
      </w:r>
      <w:r>
        <w:rPr>
          <w:rFonts w:hint="default" w:ascii="Times New Roman" w:hAnsi="Times New Roman" w:eastAsia="方正仿宋_GBK" w:cs="Times New Roman"/>
          <w:color w:val="auto"/>
          <w:sz w:val="32"/>
          <w:szCs w:val="32"/>
          <w:highlight w:val="none"/>
          <w:u w:val="none" w:color="auto"/>
        </w:rPr>
        <w:t>19427</w:t>
      </w:r>
      <w:r>
        <w:rPr>
          <w:rFonts w:hint="default" w:ascii="Times New Roman" w:hAnsi="Times New Roman" w:eastAsia="方正仿宋_GBK" w:cs="Times New Roman"/>
          <w:b w:val="0"/>
          <w:bCs w:val="0"/>
          <w:color w:val="auto"/>
          <w:kern w:val="2"/>
          <w:sz w:val="32"/>
          <w:szCs w:val="32"/>
          <w:highlight w:val="none"/>
          <w:u w:val="none" w:color="auto"/>
          <w:lang w:eastAsia="zh-CN" w:bidi="ar-SA"/>
        </w:rPr>
        <w:t>条，平均每项核心业务拆解出业务事项</w:t>
      </w:r>
      <w:r>
        <w:rPr>
          <w:rFonts w:hint="default" w:ascii="Times New Roman" w:hAnsi="Times New Roman" w:eastAsia="方正仿宋_GBK" w:cs="Times New Roman"/>
          <w:color w:val="auto"/>
          <w:sz w:val="32"/>
          <w:szCs w:val="32"/>
          <w:highlight w:val="none"/>
          <w:u w:val="none" w:color="auto"/>
        </w:rPr>
        <w:t>71</w:t>
      </w:r>
      <w:r>
        <w:rPr>
          <w:rFonts w:hint="eastAsia" w:ascii="Times New Roman" w:hAnsi="Times New Roman" w:eastAsia="方正仿宋_GBK" w:cs="Times New Roman"/>
          <w:color w:val="auto"/>
          <w:sz w:val="32"/>
          <w:szCs w:val="32"/>
          <w:highlight w:val="none"/>
          <w:u w:val="none" w:color="auto"/>
        </w:rPr>
        <w:t>.</w:t>
      </w:r>
      <w:r>
        <w:rPr>
          <w:rFonts w:hint="default" w:ascii="Times New Roman" w:hAnsi="Times New Roman" w:eastAsia="方正仿宋_GBK" w:cs="Times New Roman"/>
          <w:color w:val="auto"/>
          <w:sz w:val="32"/>
          <w:szCs w:val="32"/>
          <w:highlight w:val="none"/>
          <w:u w:val="none" w:color="auto"/>
        </w:rPr>
        <w:t>7</w:t>
      </w:r>
      <w:r>
        <w:rPr>
          <w:rFonts w:hint="default" w:ascii="Times New Roman" w:hAnsi="Times New Roman" w:eastAsia="方正仿宋_GBK" w:cs="Times New Roman"/>
          <w:b w:val="0"/>
          <w:bCs w:val="0"/>
          <w:color w:val="auto"/>
          <w:kern w:val="2"/>
          <w:sz w:val="32"/>
          <w:szCs w:val="32"/>
          <w:highlight w:val="none"/>
          <w:u w:val="none" w:color="auto"/>
          <w:lang w:eastAsia="zh-CN" w:bidi="ar-SA"/>
        </w:rPr>
        <w:t>条。</w:t>
      </w:r>
      <w:bookmarkStart w:id="1" w:name="OLE_LINK2"/>
      <w:r>
        <w:rPr>
          <w:rFonts w:hint="default" w:ascii="Times New Roman" w:hAnsi="Times New Roman" w:eastAsia="方正仿宋_GBK" w:cs="Times New Roman"/>
          <w:color w:val="auto"/>
          <w:sz w:val="32"/>
          <w:szCs w:val="32"/>
          <w:highlight w:val="none"/>
          <w:u w:val="none" w:color="auto"/>
        </w:rPr>
        <w:t>全量归集数据，数据治理合格率、数据资源共享率保持100%</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b w:val="0"/>
          <w:bCs w:val="0"/>
          <w:color w:val="auto"/>
          <w:kern w:val="2"/>
          <w:sz w:val="32"/>
          <w:szCs w:val="32"/>
          <w:highlight w:val="none"/>
          <w:u w:val="none" w:color="auto"/>
          <w:lang w:eastAsia="zh-CN" w:bidi="ar-SA"/>
        </w:rPr>
        <w:t>接入感知资源</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35</w:t>
      </w:r>
      <w:r>
        <w:rPr>
          <w:rFonts w:hint="default" w:ascii="Times New Roman" w:hAnsi="Times New Roman" w:eastAsia="方正仿宋_GBK" w:cs="Times New Roman"/>
          <w:b w:val="0"/>
          <w:bCs w:val="0"/>
          <w:color w:val="auto"/>
          <w:kern w:val="2"/>
          <w:sz w:val="32"/>
          <w:szCs w:val="32"/>
          <w:highlight w:val="none"/>
          <w:u w:val="none" w:color="auto"/>
          <w:lang w:eastAsia="zh-CN" w:bidi="ar-SA"/>
        </w:rPr>
        <w:t>类、</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32</w:t>
      </w:r>
      <w:r>
        <w:rPr>
          <w:rFonts w:hint="default" w:ascii="Times New Roman" w:hAnsi="Times New Roman" w:eastAsia="方正仿宋_GBK" w:cs="Times New Roman"/>
          <w:b w:val="0"/>
          <w:bCs w:val="0"/>
          <w:color w:val="auto"/>
          <w:kern w:val="2"/>
          <w:sz w:val="32"/>
          <w:szCs w:val="32"/>
          <w:highlight w:val="none"/>
          <w:u w:val="none" w:color="auto"/>
          <w:lang w:eastAsia="zh-CN" w:bidi="ar-SA"/>
        </w:rPr>
        <w:t>万余个</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7朵私有云全部完成迁移</w:t>
      </w:r>
      <w:r>
        <w:rPr>
          <w:rFonts w:hint="default" w:ascii="Times New Roman" w:hAnsi="Times New Roman" w:eastAsia="方正仿宋_GBK" w:cs="Times New Roman"/>
          <w:b w:val="0"/>
          <w:bCs w:val="0"/>
          <w:color w:val="auto"/>
          <w:kern w:val="2"/>
          <w:sz w:val="32"/>
          <w:szCs w:val="32"/>
          <w:highlight w:val="none"/>
          <w:u w:val="none" w:color="auto"/>
          <w:lang w:eastAsia="zh-CN" w:bidi="ar-SA"/>
        </w:rPr>
        <w:t>。</w:t>
      </w:r>
      <w:bookmarkEnd w:id="1"/>
      <w:r>
        <w:rPr>
          <w:rFonts w:hint="default" w:ascii="Times New Roman" w:hAnsi="Times New Roman" w:eastAsia="方正仿宋_GBK" w:cs="Times New Roman"/>
          <w:b w:val="0"/>
          <w:bCs w:val="0"/>
          <w:color w:val="auto"/>
          <w:kern w:val="2"/>
          <w:sz w:val="32"/>
          <w:szCs w:val="32"/>
          <w:highlight w:val="none"/>
          <w:u w:val="none" w:color="auto"/>
          <w:lang w:eastAsia="zh-CN" w:bidi="ar-SA"/>
        </w:rPr>
        <w:t>市林业局赋权北碚试点</w:t>
      </w:r>
      <w:r>
        <w:rPr>
          <w:rFonts w:hint="eastAsia" w:eastAsia="方正仿宋_GBK" w:cs="Times New Roman"/>
          <w:b w:val="0"/>
          <w:bCs w:val="0"/>
          <w:color w:val="auto"/>
          <w:kern w:val="2"/>
          <w:sz w:val="32"/>
          <w:szCs w:val="32"/>
          <w:highlight w:val="none"/>
          <w:u w:val="none" w:color="auto"/>
          <w:lang w:val="en-US" w:eastAsia="zh-CN" w:bidi="ar-SA"/>
        </w:rPr>
        <w:t>开发</w:t>
      </w:r>
      <w:r>
        <w:rPr>
          <w:rFonts w:hint="eastAsia" w:eastAsia="方正仿宋_GBK" w:cs="Times New Roman"/>
          <w:b w:val="0"/>
          <w:bCs w:val="0"/>
          <w:color w:val="auto"/>
          <w:kern w:val="2"/>
          <w:sz w:val="32"/>
          <w:szCs w:val="32"/>
          <w:highlight w:val="none"/>
          <w:u w:val="none" w:color="auto"/>
          <w:lang w:eastAsia="zh-CN" w:bidi="ar-SA"/>
        </w:rPr>
        <w:t>“</w:t>
      </w:r>
      <w:r>
        <w:rPr>
          <w:rFonts w:hint="default" w:ascii="Times New Roman" w:hAnsi="Times New Roman" w:eastAsia="方正仿宋_GBK" w:cs="Times New Roman"/>
          <w:b w:val="0"/>
          <w:bCs w:val="0"/>
          <w:color w:val="auto"/>
          <w:kern w:val="2"/>
          <w:sz w:val="32"/>
          <w:szCs w:val="32"/>
          <w:highlight w:val="none"/>
          <w:u w:val="none" w:color="auto"/>
          <w:lang w:eastAsia="zh-CN" w:bidi="ar-SA"/>
        </w:rPr>
        <w:t>缙云山森林防灭火</w:t>
      </w:r>
      <w:r>
        <w:rPr>
          <w:rFonts w:hint="eastAsia" w:eastAsia="方正仿宋_GBK" w:cs="Times New Roman"/>
          <w:b w:val="0"/>
          <w:bCs w:val="0"/>
          <w:color w:val="auto"/>
          <w:kern w:val="2"/>
          <w:sz w:val="32"/>
          <w:szCs w:val="32"/>
          <w:highlight w:val="none"/>
          <w:u w:val="none" w:color="auto"/>
          <w:lang w:eastAsia="zh-CN" w:bidi="ar-SA"/>
        </w:rPr>
        <w:t>”</w:t>
      </w:r>
      <w:r>
        <w:rPr>
          <w:rFonts w:hint="default" w:ascii="Times New Roman" w:hAnsi="Times New Roman" w:eastAsia="方正仿宋_GBK" w:cs="Times New Roman"/>
          <w:b w:val="0"/>
          <w:bCs w:val="0"/>
          <w:color w:val="auto"/>
          <w:kern w:val="2"/>
          <w:sz w:val="32"/>
          <w:szCs w:val="32"/>
          <w:highlight w:val="none"/>
          <w:u w:val="none" w:color="auto"/>
          <w:lang w:eastAsia="zh-CN" w:bidi="ar-SA"/>
        </w:rPr>
        <w:t>应用</w:t>
      </w:r>
      <w:r>
        <w:rPr>
          <w:rFonts w:hint="eastAsia" w:eastAsia="方正仿宋_GBK" w:cs="Times New Roman"/>
          <w:b w:val="0"/>
          <w:bCs w:val="0"/>
          <w:color w:val="auto"/>
          <w:kern w:val="2"/>
          <w:sz w:val="32"/>
          <w:szCs w:val="32"/>
          <w:highlight w:val="none"/>
          <w:u w:val="none" w:color="auto"/>
          <w:lang w:eastAsia="zh-CN" w:bidi="ar-SA"/>
        </w:rPr>
        <w:t>；</w:t>
      </w:r>
      <w:r>
        <w:rPr>
          <w:rFonts w:hint="default" w:ascii="Times New Roman" w:hAnsi="Times New Roman" w:eastAsia="方正仿宋_GBK" w:cs="Times New Roman"/>
          <w:b w:val="0"/>
          <w:bCs w:val="0"/>
          <w:color w:val="auto"/>
          <w:sz w:val="32"/>
          <w:szCs w:val="32"/>
          <w:highlight w:val="none"/>
          <w:u w:val="none" w:color="auto"/>
          <w:lang w:val="en-US" w:eastAsia="zh-CN"/>
        </w:rPr>
        <w:t>自主谋划8个特色应用进入区县应用</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一本账</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、居全市第二</w:t>
      </w:r>
      <w:r>
        <w:rPr>
          <w:rFonts w:hint="default"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5</w:t>
      </w:r>
      <w:r>
        <w:rPr>
          <w:rFonts w:hint="default" w:ascii="Times New Roman" w:hAnsi="Times New Roman" w:eastAsia="方正仿宋_GBK" w:cs="Times New Roman"/>
          <w:b w:val="0"/>
          <w:bCs w:val="0"/>
          <w:color w:val="auto"/>
          <w:kern w:val="2"/>
          <w:sz w:val="32"/>
          <w:szCs w:val="32"/>
          <w:highlight w:val="none"/>
          <w:u w:val="none" w:color="auto"/>
          <w:lang w:eastAsia="zh-CN" w:bidi="ar-SA"/>
        </w:rPr>
        <w:t>个特色应用开发上线</w:t>
      </w:r>
      <w:r>
        <w:rPr>
          <w:rFonts w:hint="eastAsia" w:ascii="Times New Roman" w:hAnsi="Times New Roman" w:eastAsia="方正仿宋_GBK" w:cs="Times New Roman"/>
          <w:b w:val="0"/>
          <w:bCs w:val="0"/>
          <w:color w:val="auto"/>
          <w:kern w:val="2"/>
          <w:sz w:val="32"/>
          <w:szCs w:val="32"/>
          <w:highlight w:val="none"/>
          <w:u w:val="none" w:color="auto"/>
          <w:lang w:eastAsia="zh-CN" w:bidi="ar-SA"/>
        </w:rPr>
        <w:t>，</w:t>
      </w:r>
      <w:r>
        <w:rPr>
          <w:rFonts w:hint="eastAsia" w:eastAsia="方正仿宋_GBK" w:cs="Times New Roman"/>
          <w:b w:val="0"/>
          <w:bCs w:val="0"/>
          <w:color w:val="auto"/>
          <w:kern w:val="2"/>
          <w:sz w:val="32"/>
          <w:szCs w:val="32"/>
          <w:highlight w:val="none"/>
          <w:u w:val="none" w:color="auto"/>
          <w:lang w:val="en-US" w:eastAsia="zh-CN" w:bidi="ar-SA"/>
        </w:rPr>
        <w:t>“</w:t>
      </w:r>
      <w:r>
        <w:rPr>
          <w:rFonts w:hint="eastAsia" w:eastAsia="方正仿宋_GBK" w:cs="Times New Roman"/>
          <w:color w:val="auto"/>
          <w:sz w:val="32"/>
          <w:szCs w:val="32"/>
          <w:highlight w:val="none"/>
          <w:u w:val="none" w:color="auto"/>
          <w:lang w:val="en-US" w:eastAsia="zh-CN"/>
        </w:rPr>
        <w:t>化粪池监管处置”、</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lang w:val="en-US" w:eastAsia="zh-CN"/>
        </w:rPr>
        <w:t>会海智治</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lang w:val="en-US" w:eastAsia="zh-CN"/>
        </w:rPr>
        <w:t>应用</w:t>
      </w:r>
      <w:r>
        <w:rPr>
          <w:rFonts w:hint="eastAsia" w:eastAsia="方正仿宋_GBK" w:cs="Times New Roman"/>
          <w:color w:val="auto"/>
          <w:sz w:val="32"/>
          <w:szCs w:val="32"/>
          <w:highlight w:val="none"/>
          <w:u w:val="none" w:color="auto"/>
          <w:lang w:val="en-US" w:eastAsia="zh-CN"/>
        </w:rPr>
        <w:t>获全市推广</w:t>
      </w:r>
      <w:r>
        <w:rPr>
          <w:rFonts w:hint="default"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全覆盖完成L2级实景图建设</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w:t>
      </w:r>
    </w:p>
    <w:p w14:paraId="62E0745C">
      <w:pPr>
        <w:spacing w:beforeLines="0" w:afterLines="0" w:line="594" w:lineRule="exact"/>
        <w:ind w:firstLine="643" w:firstLineChars="200"/>
        <w:rPr>
          <w:rFonts w:hint="default" w:ascii="Times New Roman" w:hAnsi="Times New Roman" w:eastAsia="方正仿宋_GBK" w:cs="Times New Roman"/>
          <w:b/>
          <w:bCs/>
          <w:color w:val="auto"/>
          <w:kern w:val="2"/>
          <w:sz w:val="32"/>
          <w:szCs w:val="32"/>
          <w:highlight w:val="none"/>
          <w:u w:val="none" w:color="auto"/>
          <w:lang w:val="en-US" w:eastAsia="zh-CN" w:bidi="ar-SA"/>
        </w:rPr>
      </w:pPr>
      <w:r>
        <w:rPr>
          <w:rFonts w:hint="eastAsia" w:eastAsia="方正仿宋_GBK" w:cs="Times New Roman"/>
          <w:b/>
          <w:bCs/>
          <w:color w:val="auto"/>
          <w:kern w:val="2"/>
          <w:sz w:val="32"/>
          <w:szCs w:val="32"/>
          <w:highlight w:val="none"/>
          <w:u w:val="none" w:color="auto"/>
          <w:lang w:val="en-US" w:eastAsia="zh-CN" w:bidi="ar-SA"/>
        </w:rPr>
        <w:t>二</w:t>
      </w:r>
      <w:r>
        <w:rPr>
          <w:rFonts w:hint="default" w:ascii="Times New Roman" w:hAnsi="Times New Roman" w:eastAsia="方正仿宋_GBK" w:cs="Times New Roman"/>
          <w:b/>
          <w:bCs/>
          <w:color w:val="auto"/>
          <w:kern w:val="2"/>
          <w:sz w:val="32"/>
          <w:szCs w:val="32"/>
          <w:highlight w:val="none"/>
          <w:u w:val="none" w:color="auto"/>
          <w:lang w:val="en-US" w:eastAsia="zh-CN" w:bidi="ar-SA"/>
        </w:rPr>
        <w:t>是</w:t>
      </w:r>
      <w:r>
        <w:rPr>
          <w:rFonts w:hint="eastAsia" w:eastAsia="方正仿宋_GBK" w:cs="Times New Roman"/>
          <w:b/>
          <w:bCs/>
          <w:color w:val="auto"/>
          <w:kern w:val="2"/>
          <w:sz w:val="32"/>
          <w:szCs w:val="32"/>
          <w:highlight w:val="none"/>
          <w:u w:val="none" w:color="auto"/>
          <w:lang w:val="en-US" w:eastAsia="zh-CN" w:bidi="ar-SA"/>
        </w:rPr>
        <w:t>板块跑道建设能力有效提升</w:t>
      </w:r>
      <w:r>
        <w:rPr>
          <w:rFonts w:hint="default" w:ascii="Times New Roman" w:hAnsi="Times New Roman" w:eastAsia="方正仿宋_GBK" w:cs="Times New Roman"/>
          <w:b/>
          <w:bCs/>
          <w:color w:val="auto"/>
          <w:kern w:val="2"/>
          <w:sz w:val="32"/>
          <w:szCs w:val="32"/>
          <w:highlight w:val="none"/>
          <w:u w:val="none" w:color="auto"/>
          <w:lang w:val="en-US" w:eastAsia="zh-CN" w:bidi="ar-SA"/>
        </w:rPr>
        <w:t>。</w:t>
      </w:r>
      <w:r>
        <w:rPr>
          <w:rFonts w:ascii="Times New Roman" w:hAnsi="Times New Roman" w:eastAsia="方正仿宋_GBK" w:cs="Times New Roman"/>
          <w:i w:val="0"/>
          <w:caps w:val="0"/>
          <w:color w:val="auto"/>
          <w:spacing w:val="0"/>
          <w:sz w:val="32"/>
          <w:szCs w:val="32"/>
          <w:highlight w:val="none"/>
          <w:u w:val="none" w:color="auto"/>
        </w:rPr>
        <w:t>首批承接新版驾驶舱，全量承接市级八大板块</w:t>
      </w:r>
      <w:r>
        <w:rPr>
          <w:rFonts w:hint="default" w:ascii="Times New Roman" w:hAnsi="Times New Roman" w:eastAsia="方正仿宋_GBK" w:cs="Times New Roman"/>
          <w:i w:val="0"/>
          <w:caps w:val="0"/>
          <w:color w:val="auto"/>
          <w:spacing w:val="0"/>
          <w:sz w:val="32"/>
          <w:szCs w:val="32"/>
          <w:highlight w:val="none"/>
          <w:u w:val="none" w:color="auto"/>
          <w:lang w:val="en-US" w:eastAsia="zh-CN"/>
        </w:rPr>
        <w:t>70</w:t>
      </w:r>
      <w:r>
        <w:rPr>
          <w:rFonts w:ascii="Times New Roman" w:hAnsi="Times New Roman" w:eastAsia="方正仿宋_GBK" w:cs="Times New Roman"/>
          <w:i w:val="0"/>
          <w:caps w:val="0"/>
          <w:color w:val="auto"/>
          <w:spacing w:val="0"/>
          <w:sz w:val="32"/>
          <w:szCs w:val="32"/>
          <w:highlight w:val="none"/>
          <w:u w:val="none" w:color="auto"/>
        </w:rPr>
        <w:t>条跑道、</w:t>
      </w:r>
      <w:r>
        <w:rPr>
          <w:rFonts w:hint="default" w:ascii="Times New Roman" w:hAnsi="Times New Roman" w:eastAsia="方正仿宋_GBK" w:cs="Times New Roman"/>
          <w:i w:val="0"/>
          <w:caps w:val="0"/>
          <w:color w:val="auto"/>
          <w:spacing w:val="0"/>
          <w:sz w:val="32"/>
          <w:szCs w:val="32"/>
          <w:highlight w:val="none"/>
          <w:u w:val="none" w:color="auto"/>
          <w:lang w:val="en-US" w:eastAsia="zh-CN"/>
        </w:rPr>
        <w:t>255</w:t>
      </w:r>
      <w:r>
        <w:rPr>
          <w:rFonts w:ascii="Times New Roman" w:hAnsi="Times New Roman" w:eastAsia="方正仿宋_GBK" w:cs="Times New Roman"/>
          <w:i w:val="0"/>
          <w:caps w:val="0"/>
          <w:color w:val="auto"/>
          <w:spacing w:val="0"/>
          <w:sz w:val="32"/>
          <w:szCs w:val="32"/>
          <w:highlight w:val="none"/>
          <w:u w:val="none" w:color="auto"/>
        </w:rPr>
        <w:t>条子跑道，</w:t>
      </w:r>
      <w:r>
        <w:rPr>
          <w:rFonts w:hint="eastAsia" w:eastAsia="方正仿宋_GBK" w:cs="Times New Roman"/>
          <w:i w:val="0"/>
          <w:caps w:val="0"/>
          <w:color w:val="auto"/>
          <w:spacing w:val="0"/>
          <w:sz w:val="32"/>
          <w:szCs w:val="32"/>
          <w:highlight w:val="none"/>
          <w:u w:val="none" w:color="auto"/>
          <w:lang w:val="en-US" w:eastAsia="zh-CN"/>
        </w:rPr>
        <w:t>结合北碚实际，设置</w:t>
      </w:r>
      <w:r>
        <w:rPr>
          <w:rFonts w:ascii="Times New Roman" w:hAnsi="Times New Roman" w:eastAsia="方正仿宋_GBK" w:cs="Times New Roman"/>
          <w:i w:val="0"/>
          <w:caps w:val="0"/>
          <w:color w:val="auto"/>
          <w:spacing w:val="0"/>
          <w:sz w:val="32"/>
          <w:szCs w:val="32"/>
          <w:highlight w:val="none"/>
          <w:u w:val="none" w:color="auto"/>
        </w:rPr>
        <w:t>1</w:t>
      </w:r>
      <w:r>
        <w:rPr>
          <w:rFonts w:hint="default" w:ascii="Times New Roman" w:hAnsi="Times New Roman" w:eastAsia="方正仿宋_GBK" w:cs="Times New Roman"/>
          <w:i w:val="0"/>
          <w:caps w:val="0"/>
          <w:color w:val="auto"/>
          <w:spacing w:val="0"/>
          <w:sz w:val="32"/>
          <w:szCs w:val="32"/>
          <w:highlight w:val="none"/>
          <w:u w:val="none" w:color="auto"/>
          <w:lang w:val="en-US" w:eastAsia="zh-CN"/>
        </w:rPr>
        <w:t>4</w:t>
      </w:r>
      <w:r>
        <w:rPr>
          <w:rFonts w:ascii="Times New Roman" w:hAnsi="Times New Roman" w:eastAsia="方正仿宋_GBK" w:cs="Times New Roman"/>
          <w:i w:val="0"/>
          <w:caps w:val="0"/>
          <w:color w:val="auto"/>
          <w:spacing w:val="0"/>
          <w:sz w:val="32"/>
          <w:szCs w:val="32"/>
          <w:highlight w:val="none"/>
          <w:u w:val="none" w:color="auto"/>
        </w:rPr>
        <w:t>条特色子跑道。</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迭代更新整体</w:t>
      </w:r>
      <w:r>
        <w:rPr>
          <w:rFonts w:hint="eastAsia" w:ascii="Times New Roman" w:hAnsi="Times New Roman" w:eastAsia="方正仿宋_GBK" w:cs="Times New Roman"/>
          <w:i w:val="0"/>
          <w:caps w:val="0"/>
          <w:color w:val="auto"/>
          <w:spacing w:val="0"/>
          <w:sz w:val="32"/>
          <w:szCs w:val="32"/>
          <w:highlight w:val="none"/>
          <w:u w:val="none" w:color="auto"/>
        </w:rPr>
        <w:t>构架，推进</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KPI</w:t>
      </w:r>
      <w:r>
        <w:rPr>
          <w:rFonts w:hint="eastAsia" w:ascii="Times New Roman" w:hAnsi="Times New Roman" w:eastAsia="方正仿宋_GBK" w:cs="Times New Roman"/>
          <w:i w:val="0"/>
          <w:caps w:val="0"/>
          <w:color w:val="auto"/>
          <w:spacing w:val="0"/>
          <w:sz w:val="32"/>
          <w:szCs w:val="32"/>
          <w:highlight w:val="none"/>
          <w:u w:val="none" w:color="auto"/>
        </w:rPr>
        <w:t>、体征指标、风险点、</w:t>
      </w:r>
      <w:r>
        <w:rPr>
          <w:rFonts w:hint="eastAsia" w:eastAsia="方正仿宋_GBK" w:cs="Times New Roman"/>
          <w:i w:val="0"/>
          <w:caps w:val="0"/>
          <w:color w:val="auto"/>
          <w:spacing w:val="0"/>
          <w:sz w:val="32"/>
          <w:szCs w:val="32"/>
          <w:highlight w:val="none"/>
          <w:u w:val="none" w:color="auto"/>
          <w:lang w:val="en-US" w:eastAsia="zh-CN"/>
        </w:rPr>
        <w:t>应用、</w:t>
      </w:r>
      <w:r>
        <w:rPr>
          <w:rFonts w:hint="eastAsia" w:ascii="Times New Roman" w:hAnsi="Times New Roman" w:eastAsia="方正仿宋_GBK" w:cs="Times New Roman"/>
          <w:i w:val="0"/>
          <w:caps w:val="0"/>
          <w:color w:val="auto"/>
          <w:spacing w:val="0"/>
          <w:sz w:val="32"/>
          <w:szCs w:val="32"/>
          <w:highlight w:val="none"/>
          <w:u w:val="none" w:color="auto"/>
        </w:rPr>
        <w:t>智能预案全上跑道</w:t>
      </w:r>
      <w:r>
        <w:rPr>
          <w:rFonts w:hint="eastAsia" w:ascii="Times New Roman" w:hAnsi="Times New Roman" w:eastAsia="方正仿宋_GBK" w:cs="Times New Roman"/>
          <w:i w:val="0"/>
          <w:caps w:val="0"/>
          <w:color w:val="auto"/>
          <w:spacing w:val="0"/>
          <w:sz w:val="32"/>
          <w:szCs w:val="32"/>
          <w:highlight w:val="none"/>
          <w:u w:val="none" w:color="auto"/>
          <w:lang w:eastAsia="zh-CN"/>
        </w:rPr>
        <w:t>，</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全面贯通</w:t>
      </w:r>
      <w:r>
        <w:rPr>
          <w:rFonts w:hint="eastAsia" w:ascii="Times New Roman" w:hAnsi="Times New Roman" w:eastAsia="方正仿宋_GBK" w:cs="Times New Roman"/>
          <w:i w:val="0"/>
          <w:caps w:val="0"/>
          <w:color w:val="auto"/>
          <w:spacing w:val="0"/>
          <w:sz w:val="32"/>
          <w:szCs w:val="32"/>
          <w:highlight w:val="none"/>
          <w:u w:val="none" w:color="auto"/>
        </w:rPr>
        <w:t>。</w:t>
      </w:r>
      <w:r>
        <w:rPr>
          <w:rFonts w:hint="eastAsia" w:eastAsia="方正仿宋_GBK" w:cs="Times New Roman"/>
          <w:i w:val="0"/>
          <w:caps w:val="0"/>
          <w:color w:val="auto"/>
          <w:spacing w:val="0"/>
          <w:sz w:val="32"/>
          <w:szCs w:val="32"/>
          <w:highlight w:val="none"/>
          <w:u w:val="none" w:color="auto"/>
          <w:lang w:val="en-US" w:eastAsia="zh-CN"/>
        </w:rPr>
        <w:t>迭代升级</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KPI</w:t>
      </w:r>
      <w:r>
        <w:rPr>
          <w:rFonts w:hint="eastAsia" w:eastAsia="方正仿宋_GBK" w:cs="Times New Roman"/>
          <w:i w:val="0"/>
          <w:caps w:val="0"/>
          <w:color w:val="auto"/>
          <w:spacing w:val="0"/>
          <w:sz w:val="32"/>
          <w:szCs w:val="32"/>
          <w:highlight w:val="none"/>
          <w:u w:val="none" w:color="auto"/>
          <w:lang w:val="en-US" w:eastAsia="zh-CN"/>
        </w:rPr>
        <w:t>体系，设置</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KPI</w:t>
      </w:r>
      <w:r>
        <w:rPr>
          <w:rFonts w:hint="default" w:ascii="Times New Roman" w:hAnsi="Times New Roman" w:eastAsia="方正仿宋_GBK" w:cs="Times New Roman"/>
          <w:i w:val="0"/>
          <w:caps w:val="0"/>
          <w:color w:val="auto"/>
          <w:spacing w:val="0"/>
          <w:sz w:val="32"/>
          <w:szCs w:val="32"/>
          <w:highlight w:val="none"/>
          <w:u w:val="none" w:color="auto"/>
          <w:lang w:val="en-US" w:eastAsia="zh-CN"/>
        </w:rPr>
        <w:t xml:space="preserve"> 1051</w:t>
      </w:r>
      <w:r>
        <w:rPr>
          <w:rFonts w:hint="eastAsia" w:eastAsia="方正仿宋_GBK" w:cs="Times New Roman"/>
          <w:i w:val="0"/>
          <w:caps w:val="0"/>
          <w:color w:val="auto"/>
          <w:spacing w:val="0"/>
          <w:sz w:val="32"/>
          <w:szCs w:val="32"/>
          <w:highlight w:val="none"/>
          <w:u w:val="none" w:color="auto"/>
          <w:lang w:val="en-US" w:eastAsia="zh-CN"/>
        </w:rPr>
        <w:t>项，子跑道</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KPI</w:t>
      </w:r>
      <w:r>
        <w:rPr>
          <w:rFonts w:hint="eastAsia" w:eastAsia="方正仿宋_GBK" w:cs="Times New Roman"/>
          <w:i w:val="0"/>
          <w:caps w:val="0"/>
          <w:color w:val="auto"/>
          <w:spacing w:val="0"/>
          <w:sz w:val="32"/>
          <w:szCs w:val="32"/>
          <w:highlight w:val="none"/>
          <w:u w:val="none" w:color="auto"/>
          <w:lang w:val="en-US" w:eastAsia="zh-CN"/>
        </w:rPr>
        <w:t>覆盖率达</w:t>
      </w:r>
      <w:r>
        <w:rPr>
          <w:rFonts w:hint="default" w:ascii="Times New Roman" w:hAnsi="Times New Roman" w:eastAsia="方正仿宋_GBK" w:cs="Times New Roman"/>
          <w:i w:val="0"/>
          <w:caps w:val="0"/>
          <w:color w:val="auto"/>
          <w:spacing w:val="0"/>
          <w:sz w:val="32"/>
          <w:szCs w:val="32"/>
          <w:highlight w:val="none"/>
          <w:u w:val="none" w:color="auto"/>
          <w:lang w:val="en-US" w:eastAsia="zh-CN"/>
        </w:rPr>
        <w:t>100%</w:t>
      </w:r>
      <w:r>
        <w:rPr>
          <w:rFonts w:hint="eastAsia" w:eastAsia="方正仿宋_GBK" w:cs="Times New Roman"/>
          <w:i w:val="0"/>
          <w:caps w:val="0"/>
          <w:color w:val="auto"/>
          <w:spacing w:val="0"/>
          <w:sz w:val="32"/>
          <w:szCs w:val="32"/>
          <w:highlight w:val="none"/>
          <w:u w:val="none" w:color="auto"/>
          <w:lang w:val="en-US" w:eastAsia="zh-CN"/>
        </w:rPr>
        <w:t>。</w:t>
      </w:r>
      <w:r>
        <w:rPr>
          <w:rFonts w:hint="eastAsia" w:eastAsia="方正仿宋_GBK"/>
          <w:color w:val="auto"/>
          <w:sz w:val="32"/>
          <w:szCs w:val="32"/>
          <w:highlight w:val="none"/>
          <w:u w:val="none" w:color="auto"/>
        </w:rPr>
        <w:t>承接</w:t>
      </w:r>
      <w:r>
        <w:rPr>
          <w:rFonts w:hint="default" w:ascii="Times New Roman" w:hAnsi="Times New Roman" w:eastAsia="方正仿宋_GBK" w:cs="Times New Roman"/>
          <w:i w:val="0"/>
          <w:caps w:val="0"/>
          <w:color w:val="auto"/>
          <w:spacing w:val="0"/>
          <w:sz w:val="32"/>
          <w:szCs w:val="32"/>
          <w:highlight w:val="none"/>
          <w:u w:val="none" w:color="auto"/>
        </w:rPr>
        <w:t>300</w:t>
      </w:r>
      <w:r>
        <w:rPr>
          <w:rFonts w:hint="eastAsia" w:eastAsia="方正仿宋_GBK"/>
          <w:color w:val="auto"/>
          <w:sz w:val="32"/>
          <w:szCs w:val="32"/>
          <w:highlight w:val="none"/>
          <w:u w:val="none" w:color="auto"/>
        </w:rPr>
        <w:t>余项市级下沉体征指标，归集区级体征指标</w:t>
      </w:r>
      <w:r>
        <w:rPr>
          <w:rFonts w:hint="default" w:ascii="Times New Roman" w:hAnsi="Times New Roman" w:eastAsia="方正仿宋_GBK" w:cs="Times New Roman"/>
          <w:i w:val="0"/>
          <w:caps w:val="0"/>
          <w:color w:val="auto"/>
          <w:spacing w:val="0"/>
          <w:sz w:val="32"/>
          <w:szCs w:val="32"/>
          <w:highlight w:val="none"/>
          <w:u w:val="none" w:color="auto"/>
          <w:lang w:val="en-US" w:eastAsia="zh-CN"/>
        </w:rPr>
        <w:t>2835</w:t>
      </w:r>
      <w:r>
        <w:rPr>
          <w:rFonts w:hint="eastAsia" w:eastAsia="方正仿宋_GBK"/>
          <w:color w:val="auto"/>
          <w:sz w:val="32"/>
          <w:szCs w:val="32"/>
          <w:highlight w:val="none"/>
          <w:u w:val="none" w:color="auto"/>
        </w:rPr>
        <w:t>项，子跑道覆盖率达</w:t>
      </w:r>
      <w:r>
        <w:rPr>
          <w:rFonts w:hint="default" w:ascii="Times New Roman" w:hAnsi="Times New Roman" w:eastAsia="方正仿宋_GBK"/>
          <w:color w:val="auto"/>
          <w:sz w:val="32"/>
          <w:szCs w:val="32"/>
          <w:highlight w:val="none"/>
          <w:u w:val="none" w:color="auto"/>
        </w:rPr>
        <w:t>100%</w:t>
      </w:r>
      <w:r>
        <w:rPr>
          <w:rFonts w:hint="default" w:ascii="Times New Roman" w:hAnsi="Times New Roman" w:eastAsia="方正仿宋_GBK" w:cs="Times New Roman"/>
          <w:color w:val="auto"/>
          <w:sz w:val="32"/>
          <w:szCs w:val="32"/>
          <w:highlight w:val="none"/>
          <w:u w:val="none" w:color="auto"/>
          <w:lang w:val="en-US" w:eastAsia="zh-CN"/>
        </w:rPr>
        <w:t>。</w:t>
      </w:r>
      <w:r>
        <w:rPr>
          <w:rFonts w:ascii="Times New Roman" w:hAnsi="Times New Roman" w:eastAsia="方正仿宋_GBK" w:cs="Times New Roman"/>
          <w:i w:val="0"/>
          <w:caps w:val="0"/>
          <w:color w:val="auto"/>
          <w:spacing w:val="0"/>
          <w:sz w:val="32"/>
          <w:szCs w:val="32"/>
          <w:highlight w:val="none"/>
          <w:u w:val="none" w:color="auto"/>
        </w:rPr>
        <w:t>实现全区风险</w:t>
      </w:r>
      <w:r>
        <w:rPr>
          <w:rFonts w:hint="eastAsia" w:ascii="Times New Roman" w:hAnsi="Times New Roman" w:eastAsia="方正仿宋_GBK" w:cs="Times New Roman"/>
          <w:i w:val="0"/>
          <w:caps w:val="0"/>
          <w:color w:val="auto"/>
          <w:spacing w:val="0"/>
          <w:sz w:val="32"/>
          <w:szCs w:val="32"/>
          <w:highlight w:val="none"/>
          <w:u w:val="none" w:color="auto"/>
          <w:lang w:eastAsia="zh-CN"/>
        </w:rPr>
        <w:t>“</w:t>
      </w:r>
      <w:r>
        <w:rPr>
          <w:rFonts w:ascii="Times New Roman" w:hAnsi="Times New Roman" w:eastAsia="方正仿宋_GBK" w:cs="Times New Roman"/>
          <w:i w:val="0"/>
          <w:caps w:val="0"/>
          <w:color w:val="auto"/>
          <w:spacing w:val="0"/>
          <w:sz w:val="32"/>
          <w:szCs w:val="32"/>
          <w:highlight w:val="none"/>
          <w:u w:val="none" w:color="auto"/>
        </w:rPr>
        <w:t>一图统览</w:t>
      </w:r>
      <w:r>
        <w:rPr>
          <w:rFonts w:hint="eastAsia" w:ascii="Times New Roman" w:hAnsi="Times New Roman" w:eastAsia="方正仿宋_GBK" w:cs="Times New Roman"/>
          <w:i w:val="0"/>
          <w:caps w:val="0"/>
          <w:color w:val="auto"/>
          <w:spacing w:val="0"/>
          <w:sz w:val="32"/>
          <w:szCs w:val="32"/>
          <w:highlight w:val="none"/>
          <w:u w:val="none" w:color="auto"/>
          <w:lang w:eastAsia="zh-CN"/>
        </w:rPr>
        <w:t>”</w:t>
      </w:r>
      <w:r>
        <w:rPr>
          <w:rFonts w:ascii="Times New Roman" w:hAnsi="Times New Roman" w:eastAsia="方正仿宋_GBK" w:cs="Times New Roman"/>
          <w:i w:val="0"/>
          <w:caps w:val="0"/>
          <w:color w:val="auto"/>
          <w:spacing w:val="0"/>
          <w:sz w:val="32"/>
          <w:szCs w:val="32"/>
          <w:highlight w:val="none"/>
          <w:u w:val="none" w:color="auto"/>
        </w:rPr>
        <w:t>，</w:t>
      </w:r>
      <w:r>
        <w:rPr>
          <w:rFonts w:hint="eastAsia" w:ascii="Times New Roman" w:hAnsi="Times New Roman" w:eastAsia="方正仿宋_GBK" w:cs="Times New Roman"/>
          <w:i w:val="0"/>
          <w:caps w:val="0"/>
          <w:color w:val="auto"/>
          <w:spacing w:val="0"/>
          <w:sz w:val="32"/>
          <w:szCs w:val="32"/>
          <w:highlight w:val="none"/>
          <w:u w:val="none" w:color="auto"/>
        </w:rPr>
        <w:t>落图管理风险点</w:t>
      </w:r>
      <w:r>
        <w:rPr>
          <w:rFonts w:hint="default" w:ascii="Times New Roman" w:hAnsi="Times New Roman" w:eastAsia="方正仿宋_GBK" w:cs="Times New Roman"/>
          <w:i w:val="0"/>
          <w:caps w:val="0"/>
          <w:color w:val="auto"/>
          <w:spacing w:val="0"/>
          <w:sz w:val="32"/>
          <w:szCs w:val="32"/>
          <w:highlight w:val="none"/>
          <w:u w:val="none" w:color="auto"/>
          <w:lang w:eastAsia="zh-CN"/>
        </w:rPr>
        <w:t>5</w:t>
      </w:r>
      <w:r>
        <w:rPr>
          <w:rFonts w:hint="default" w:ascii="Times New Roman" w:hAnsi="Times New Roman" w:eastAsia="方正仿宋_GBK" w:cs="Times New Roman"/>
          <w:i w:val="0"/>
          <w:caps w:val="0"/>
          <w:color w:val="auto"/>
          <w:spacing w:val="0"/>
          <w:sz w:val="32"/>
          <w:szCs w:val="32"/>
          <w:highlight w:val="none"/>
          <w:u w:val="none" w:color="auto"/>
          <w:lang w:val="en-US" w:eastAsia="zh-CN"/>
        </w:rPr>
        <w:t>4</w:t>
      </w:r>
      <w:r>
        <w:rPr>
          <w:rFonts w:hint="eastAsia" w:ascii="Times New Roman" w:hAnsi="Times New Roman" w:eastAsia="方正仿宋_GBK" w:cs="Times New Roman"/>
          <w:i w:val="0"/>
          <w:caps w:val="0"/>
          <w:color w:val="auto"/>
          <w:spacing w:val="0"/>
          <w:sz w:val="32"/>
          <w:szCs w:val="32"/>
          <w:highlight w:val="none"/>
          <w:u w:val="none" w:color="auto"/>
        </w:rPr>
        <w:t>类</w:t>
      </w:r>
      <w:r>
        <w:rPr>
          <w:rFonts w:hint="default" w:ascii="Times New Roman" w:hAnsi="Times New Roman" w:eastAsia="方正仿宋_GBK" w:cs="Times New Roman"/>
          <w:i w:val="0"/>
          <w:caps w:val="0"/>
          <w:color w:val="auto"/>
          <w:spacing w:val="0"/>
          <w:sz w:val="32"/>
          <w:szCs w:val="32"/>
          <w:highlight w:val="none"/>
          <w:u w:val="none" w:color="auto"/>
          <w:lang w:eastAsia="zh-CN"/>
        </w:rPr>
        <w:t>4</w:t>
      </w:r>
      <w:r>
        <w:rPr>
          <w:rFonts w:hint="default" w:ascii="Times New Roman" w:hAnsi="Times New Roman" w:eastAsia="方正仿宋_GBK" w:cs="Times New Roman"/>
          <w:i w:val="0"/>
          <w:caps w:val="0"/>
          <w:color w:val="auto"/>
          <w:spacing w:val="0"/>
          <w:sz w:val="32"/>
          <w:szCs w:val="32"/>
          <w:highlight w:val="none"/>
          <w:u w:val="none" w:color="auto"/>
          <w:lang w:val="en-US" w:eastAsia="zh-CN"/>
        </w:rPr>
        <w:t>800</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余</w:t>
      </w:r>
      <w:r>
        <w:rPr>
          <w:rFonts w:hint="eastAsia" w:ascii="Times New Roman" w:hAnsi="Times New Roman" w:eastAsia="方正仿宋_GBK" w:cs="Times New Roman"/>
          <w:i w:val="0"/>
          <w:caps w:val="0"/>
          <w:color w:val="auto"/>
          <w:spacing w:val="0"/>
          <w:sz w:val="32"/>
          <w:szCs w:val="32"/>
          <w:highlight w:val="none"/>
          <w:u w:val="none" w:color="auto"/>
        </w:rPr>
        <w:t>个，接入风险提示</w:t>
      </w:r>
      <w:r>
        <w:rPr>
          <w:rFonts w:hint="default" w:ascii="Times New Roman" w:hAnsi="Times New Roman" w:eastAsia="方正仿宋_GBK" w:cs="Times New Roman"/>
          <w:i w:val="0"/>
          <w:caps w:val="0"/>
          <w:color w:val="auto"/>
          <w:spacing w:val="0"/>
          <w:sz w:val="32"/>
          <w:szCs w:val="32"/>
          <w:highlight w:val="none"/>
          <w:u w:val="none" w:color="auto"/>
        </w:rPr>
        <w:t>10</w:t>
      </w:r>
      <w:r>
        <w:rPr>
          <w:rFonts w:hint="default" w:ascii="Times New Roman" w:hAnsi="Times New Roman" w:eastAsia="方正仿宋_GBK" w:cs="Times New Roman"/>
          <w:i w:val="0"/>
          <w:caps w:val="0"/>
          <w:color w:val="auto"/>
          <w:spacing w:val="0"/>
          <w:sz w:val="32"/>
          <w:szCs w:val="32"/>
          <w:highlight w:val="none"/>
          <w:u w:val="none" w:color="auto"/>
          <w:lang w:eastAsia="zh-CN"/>
        </w:rPr>
        <w:t>1</w:t>
      </w:r>
      <w:r>
        <w:rPr>
          <w:rFonts w:hint="default" w:ascii="Times New Roman" w:hAnsi="Times New Roman" w:eastAsia="方正仿宋_GBK" w:cs="Times New Roman"/>
          <w:i w:val="0"/>
          <w:caps w:val="0"/>
          <w:color w:val="auto"/>
          <w:spacing w:val="0"/>
          <w:sz w:val="32"/>
          <w:szCs w:val="32"/>
          <w:highlight w:val="none"/>
          <w:u w:val="none" w:color="auto"/>
          <w:lang w:val="en-US" w:eastAsia="zh-CN"/>
        </w:rPr>
        <w:t>0</w:t>
      </w:r>
      <w:r>
        <w:rPr>
          <w:rFonts w:hint="eastAsia" w:ascii="Times New Roman" w:hAnsi="Times New Roman" w:eastAsia="方正仿宋_GBK" w:cs="Times New Roman"/>
          <w:i w:val="0"/>
          <w:caps w:val="0"/>
          <w:color w:val="auto"/>
          <w:spacing w:val="0"/>
          <w:sz w:val="32"/>
          <w:szCs w:val="32"/>
          <w:highlight w:val="none"/>
          <w:u w:val="none" w:color="auto"/>
        </w:rPr>
        <w:t>条，子跑道覆盖率达</w:t>
      </w:r>
      <w:r>
        <w:rPr>
          <w:rFonts w:hint="default" w:ascii="Times New Roman" w:hAnsi="Times New Roman" w:eastAsia="方正仿宋_GBK" w:cs="Times New Roman"/>
          <w:i w:val="0"/>
          <w:caps w:val="0"/>
          <w:color w:val="auto"/>
          <w:spacing w:val="0"/>
          <w:sz w:val="32"/>
          <w:szCs w:val="32"/>
          <w:highlight w:val="none"/>
          <w:u w:val="none" w:color="auto"/>
        </w:rPr>
        <w:t>44</w:t>
      </w:r>
      <w:r>
        <w:rPr>
          <w:rFonts w:hint="eastAsia" w:ascii="Times New Roman" w:hAnsi="Times New Roman" w:eastAsia="方正仿宋_GBK" w:cs="Times New Roman"/>
          <w:i w:val="0"/>
          <w:caps w:val="0"/>
          <w:color w:val="auto"/>
          <w:spacing w:val="0"/>
          <w:sz w:val="32"/>
          <w:szCs w:val="32"/>
          <w:highlight w:val="none"/>
          <w:u w:val="none" w:color="auto"/>
        </w:rPr>
        <w:t>%</w:t>
      </w:r>
      <w:r>
        <w:rPr>
          <w:rFonts w:hint="eastAsia" w:ascii="Times New Roman" w:hAnsi="Times New Roman" w:eastAsia="方正仿宋_GBK" w:cs="Times New Roman"/>
          <w:i w:val="0"/>
          <w:caps w:val="0"/>
          <w:color w:val="auto"/>
          <w:spacing w:val="0"/>
          <w:sz w:val="32"/>
          <w:szCs w:val="32"/>
          <w:highlight w:val="none"/>
          <w:u w:val="none" w:color="auto"/>
          <w:lang w:eastAsia="zh-CN"/>
        </w:rPr>
        <w:t>。</w:t>
      </w:r>
      <w:r>
        <w:rPr>
          <w:rFonts w:hint="eastAsia" w:eastAsia="方正仿宋_GBK" w:cs="Times New Roman"/>
          <w:i w:val="0"/>
          <w:caps w:val="0"/>
          <w:color w:val="auto"/>
          <w:spacing w:val="0"/>
          <w:sz w:val="32"/>
          <w:szCs w:val="32"/>
          <w:highlight w:val="none"/>
          <w:u w:val="none" w:color="auto"/>
          <w:lang w:val="en-US" w:eastAsia="zh-CN"/>
        </w:rPr>
        <w:t>推动</w:t>
      </w:r>
      <w:r>
        <w:rPr>
          <w:rFonts w:hint="eastAsia" w:ascii="Times New Roman" w:hAnsi="Times New Roman" w:eastAsia="方正仿宋_GBK" w:cs="Times New Roman"/>
          <w:i w:val="0"/>
          <w:caps w:val="0"/>
          <w:color w:val="auto"/>
          <w:spacing w:val="0"/>
          <w:sz w:val="32"/>
          <w:szCs w:val="32"/>
          <w:highlight w:val="none"/>
          <w:u w:val="none" w:color="auto"/>
        </w:rPr>
        <w:t>市级应用应贯尽贯，累计贯通</w:t>
      </w:r>
      <w:r>
        <w:rPr>
          <w:rFonts w:hint="default" w:ascii="Times New Roman" w:hAnsi="Times New Roman" w:eastAsia="方正仿宋_GBK" w:cs="Times New Roman"/>
          <w:i w:val="0"/>
          <w:caps w:val="0"/>
          <w:color w:val="auto"/>
          <w:spacing w:val="0"/>
          <w:sz w:val="32"/>
          <w:szCs w:val="32"/>
          <w:highlight w:val="none"/>
          <w:u w:val="none" w:color="auto"/>
          <w:lang w:val="en-US" w:eastAsia="zh-CN"/>
        </w:rPr>
        <w:t>118</w:t>
      </w:r>
      <w:r>
        <w:rPr>
          <w:rFonts w:hint="eastAsia" w:ascii="Times New Roman" w:hAnsi="Times New Roman" w:eastAsia="方正仿宋_GBK" w:cs="Times New Roman"/>
          <w:i w:val="0"/>
          <w:caps w:val="0"/>
          <w:color w:val="auto"/>
          <w:spacing w:val="0"/>
          <w:sz w:val="32"/>
          <w:szCs w:val="32"/>
          <w:highlight w:val="none"/>
          <w:u w:val="none" w:color="auto"/>
        </w:rPr>
        <w:t>个。</w:t>
      </w:r>
      <w:r>
        <w:rPr>
          <w:rFonts w:ascii="Times New Roman" w:hAnsi="Times New Roman" w:eastAsia="方正仿宋_GBK" w:cs="Times New Roman"/>
          <w:i w:val="0"/>
          <w:caps w:val="0"/>
          <w:color w:val="auto"/>
          <w:spacing w:val="0"/>
          <w:sz w:val="32"/>
          <w:szCs w:val="32"/>
          <w:highlight w:val="none"/>
          <w:u w:val="none" w:color="auto"/>
        </w:rPr>
        <w:t>推动高频多跨事件高效流转，配置智能预案</w:t>
      </w:r>
      <w:r>
        <w:rPr>
          <w:rFonts w:hint="default" w:ascii="Times New Roman" w:hAnsi="Times New Roman" w:eastAsia="方正仿宋_GBK" w:cs="Times New Roman"/>
          <w:i w:val="0"/>
          <w:caps w:val="0"/>
          <w:color w:val="auto"/>
          <w:spacing w:val="0"/>
          <w:sz w:val="32"/>
          <w:szCs w:val="32"/>
          <w:highlight w:val="none"/>
          <w:u w:val="none" w:color="auto"/>
          <w:lang w:val="en-US" w:eastAsia="zh-CN"/>
        </w:rPr>
        <w:t>391</w:t>
      </w:r>
      <w:r>
        <w:rPr>
          <w:rFonts w:ascii="Times New Roman" w:hAnsi="Times New Roman" w:eastAsia="方正仿宋_GBK" w:cs="Times New Roman"/>
          <w:i w:val="0"/>
          <w:caps w:val="0"/>
          <w:color w:val="auto"/>
          <w:spacing w:val="0"/>
          <w:sz w:val="32"/>
          <w:szCs w:val="32"/>
          <w:highlight w:val="none"/>
          <w:u w:val="none" w:color="auto"/>
        </w:rPr>
        <w:t>个</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，子跑道覆盖率达</w:t>
      </w:r>
      <w:r>
        <w:rPr>
          <w:rFonts w:hint="default" w:ascii="Times New Roman" w:hAnsi="Times New Roman" w:eastAsia="方正仿宋_GBK" w:cs="Times New Roman"/>
          <w:i w:val="0"/>
          <w:caps w:val="0"/>
          <w:color w:val="auto"/>
          <w:spacing w:val="0"/>
          <w:sz w:val="32"/>
          <w:szCs w:val="32"/>
          <w:highlight w:val="none"/>
          <w:u w:val="none" w:color="auto"/>
          <w:lang w:val="en-US" w:eastAsia="zh-CN"/>
        </w:rPr>
        <w:t>100%</w:t>
      </w:r>
      <w:r>
        <w:rPr>
          <w:rFonts w:hint="eastAsia" w:ascii="Times New Roman" w:hAnsi="Times New Roman" w:eastAsia="方正仿宋_GBK" w:cs="Times New Roman"/>
          <w:i w:val="0"/>
          <w:caps w:val="0"/>
          <w:color w:val="auto"/>
          <w:spacing w:val="0"/>
          <w:sz w:val="32"/>
          <w:szCs w:val="32"/>
          <w:highlight w:val="none"/>
          <w:u w:val="none" w:color="auto"/>
          <w:lang w:val="en-US" w:eastAsia="zh-CN"/>
        </w:rPr>
        <w:t>。</w:t>
      </w:r>
    </w:p>
    <w:p w14:paraId="719871D3">
      <w:pPr>
        <w:keepNext w:val="0"/>
        <w:keepLines w:val="0"/>
        <w:pageBreakBefore w:val="0"/>
        <w:widowControl w:val="0"/>
        <w:kinsoku/>
        <w:wordWrap/>
        <w:overflowPunct/>
        <w:topLinePunct w:val="0"/>
        <w:bidi w:val="0"/>
        <w:spacing w:beforeLines="0" w:afterLines="0" w:line="594" w:lineRule="exact"/>
        <w:ind w:firstLine="643" w:firstLineChars="200"/>
        <w:textAlignment w:val="auto"/>
        <w:outlineLvl w:val="9"/>
        <w:rPr>
          <w:rFonts w:hint="default" w:ascii="Times New Roman" w:hAnsi="Times New Roman" w:eastAsia="方正楷体_GBK" w:cs="Times New Roman"/>
          <w:b w:val="0"/>
          <w:bCs w:val="0"/>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三是</w:t>
      </w:r>
      <w:r>
        <w:rPr>
          <w:rFonts w:hint="default" w:ascii="Times New Roman" w:hAnsi="Times New Roman" w:eastAsia="方正仿宋_GBK" w:cs="Times New Roman"/>
          <w:b/>
          <w:bCs/>
          <w:color w:val="auto"/>
          <w:kern w:val="2"/>
          <w:sz w:val="32"/>
          <w:szCs w:val="32"/>
          <w:highlight w:val="none"/>
          <w:u w:val="none" w:color="auto"/>
          <w:lang w:eastAsia="zh-CN" w:bidi="ar-SA"/>
        </w:rPr>
        <w:t>基层治理效能</w:t>
      </w:r>
      <w:r>
        <w:rPr>
          <w:rFonts w:hint="eastAsia" w:eastAsia="方正仿宋_GBK" w:cs="Times New Roman"/>
          <w:b/>
          <w:bCs/>
          <w:color w:val="auto"/>
          <w:kern w:val="2"/>
          <w:sz w:val="32"/>
          <w:szCs w:val="32"/>
          <w:highlight w:val="none"/>
          <w:u w:val="none" w:color="auto"/>
          <w:lang w:val="en-US" w:eastAsia="zh-CN" w:bidi="ar-SA"/>
        </w:rPr>
        <w:t>不断增强</w:t>
      </w:r>
      <w:r>
        <w:rPr>
          <w:rFonts w:hint="default" w:ascii="Times New Roman" w:hAnsi="Times New Roman" w:eastAsia="方正仿宋_GBK" w:cs="Times New Roman"/>
          <w:b/>
          <w:bCs/>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val="en-US" w:eastAsia="zh-CN"/>
        </w:rPr>
        <w:t>个镇街投入使用</w:t>
      </w:r>
      <w:r>
        <w:rPr>
          <w:rFonts w:hint="eastAsia" w:ascii="方正仿宋_GBK" w:hAnsi="方正仿宋_GBK" w:eastAsia="方正仿宋_GBK" w:cs="方正仿宋_GBK"/>
          <w:color w:val="auto"/>
          <w:sz w:val="32"/>
          <w:szCs w:val="32"/>
          <w:highlight w:val="none"/>
        </w:rPr>
        <w:t>带AI算法的感知设备，培育打造“</w:t>
      </w:r>
      <w:r>
        <w:rPr>
          <w:rFonts w:hint="default" w:ascii="Times New Roman" w:hAnsi="Times New Roman" w:eastAsia="方正仿宋_GBK" w:cs="Times New Roman"/>
          <w:color w:val="auto"/>
          <w:sz w:val="32"/>
          <w:szCs w:val="32"/>
          <w:highlight w:val="none"/>
          <w:u w:val="none" w:color="auto"/>
        </w:rPr>
        <w:t>3+1</w:t>
      </w:r>
      <w:r>
        <w:rPr>
          <w:rFonts w:hint="eastAsia" w:ascii="方正仿宋_GBK" w:hAnsi="方正仿宋_GBK" w:eastAsia="方正仿宋_GBK" w:cs="方正仿宋_GBK"/>
          <w:color w:val="auto"/>
          <w:sz w:val="32"/>
          <w:szCs w:val="32"/>
          <w:highlight w:val="none"/>
        </w:rPr>
        <w:t>”重点镇街。</w:t>
      </w:r>
      <w:r>
        <w:rPr>
          <w:rFonts w:hint="eastAsia" w:ascii="方正仿宋_GBK" w:hAnsi="方正仿宋_GBK" w:eastAsia="方正仿宋_GBK" w:cs="方正仿宋_GBK"/>
          <w:color w:val="auto"/>
          <w:sz w:val="32"/>
          <w:szCs w:val="32"/>
          <w:highlight w:val="none"/>
          <w:lang w:val="en-US" w:eastAsia="zh-CN"/>
        </w:rPr>
        <w:t>推动</w:t>
      </w:r>
      <w:r>
        <w:rPr>
          <w:rFonts w:hint="eastAsia" w:ascii="方正仿宋_GBK" w:hAnsi="方正仿宋_GBK" w:eastAsia="方正仿宋_GBK" w:cs="方正仿宋_GBK"/>
          <w:color w:val="auto"/>
          <w:sz w:val="32"/>
          <w:szCs w:val="32"/>
          <w:highlight w:val="none"/>
        </w:rPr>
        <w:t>“化粪池监管”应用贯通镇街基层智治平台，推动</w:t>
      </w:r>
      <w:r>
        <w:rPr>
          <w:rFonts w:hint="default" w:ascii="Times New Roman" w:hAnsi="Times New Roman" w:eastAsia="方正仿宋_GBK" w:cs="Times New Roman"/>
          <w:color w:val="auto"/>
          <w:sz w:val="32"/>
          <w:szCs w:val="32"/>
          <w:highlight w:val="none"/>
        </w:rPr>
        <w:t>288</w:t>
      </w:r>
      <w:r>
        <w:rPr>
          <w:rFonts w:hint="eastAsia" w:ascii="方正仿宋_GBK" w:hAnsi="方正仿宋_GBK" w:eastAsia="方正仿宋_GBK" w:cs="方正仿宋_GBK"/>
          <w:color w:val="auto"/>
          <w:sz w:val="32"/>
          <w:szCs w:val="32"/>
          <w:highlight w:val="none"/>
        </w:rPr>
        <w:t>个相关实时体征指标下沉镇街。优化合并“一表通”数字台账</w:t>
      </w:r>
      <w:r>
        <w:rPr>
          <w:rFonts w:hint="default" w:ascii="Times New Roman" w:hAnsi="Times New Roman" w:eastAsia="方正仿宋_GBK" w:cs="Times New Roman"/>
          <w:color w:val="auto"/>
          <w:sz w:val="32"/>
          <w:szCs w:val="32"/>
          <w:highlight w:val="none"/>
        </w:rPr>
        <w:t>277</w:t>
      </w:r>
      <w:r>
        <w:rPr>
          <w:rFonts w:hint="eastAsia" w:ascii="方正仿宋_GBK" w:hAnsi="方正仿宋_GBK" w:eastAsia="方正仿宋_GBK" w:cs="方正仿宋_GBK"/>
          <w:color w:val="auto"/>
          <w:sz w:val="32"/>
          <w:szCs w:val="32"/>
          <w:highlight w:val="none"/>
        </w:rPr>
        <w:t>个</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形成业务表</w:t>
      </w:r>
      <w:r>
        <w:rPr>
          <w:rFonts w:hint="default" w:ascii="Times New Roman" w:hAnsi="Times New Roman" w:eastAsia="方正仿宋_GBK" w:cs="Times New Roman"/>
          <w:color w:val="auto"/>
          <w:sz w:val="32"/>
          <w:szCs w:val="32"/>
          <w:highlight w:val="none"/>
          <w:lang w:val="en-US" w:eastAsia="zh-CN"/>
        </w:rPr>
        <w:t>101</w:t>
      </w:r>
      <w:r>
        <w:rPr>
          <w:rFonts w:hint="eastAsia" w:ascii="方正仿宋_GBK" w:hAnsi="方正仿宋_GBK" w:eastAsia="方正仿宋_GBK" w:cs="方正仿宋_GBK"/>
          <w:color w:val="auto"/>
          <w:sz w:val="32"/>
          <w:szCs w:val="32"/>
          <w:highlight w:val="none"/>
        </w:rPr>
        <w:t>个</w:t>
      </w:r>
      <w:r>
        <w:rPr>
          <w:rFonts w:hint="eastAsia" w:ascii="方正仿宋_GBK" w:hAnsi="方正仿宋_GBK" w:eastAsia="方正仿宋_GBK" w:cs="方正仿宋_GBK"/>
          <w:color w:val="auto"/>
          <w:sz w:val="32"/>
          <w:szCs w:val="32"/>
          <w:highlight w:val="none"/>
          <w:lang w:eastAsia="zh-CN"/>
        </w:rPr>
        <w:t>，镇街月报表从</w:t>
      </w:r>
      <w:r>
        <w:rPr>
          <w:rFonts w:hint="default" w:ascii="Times New Roman" w:hAnsi="Times New Roman" w:eastAsia="方正仿宋_GBK" w:cs="Times New Roman"/>
          <w:color w:val="auto"/>
          <w:sz w:val="32"/>
          <w:szCs w:val="32"/>
          <w:highlight w:val="none"/>
          <w:lang w:eastAsia="zh-CN"/>
        </w:rPr>
        <w:t>105</w:t>
      </w:r>
      <w:r>
        <w:rPr>
          <w:rFonts w:hint="eastAsia" w:ascii="方正仿宋_GBK" w:hAnsi="方正仿宋_GBK" w:eastAsia="方正仿宋_GBK" w:cs="方正仿宋_GBK"/>
          <w:color w:val="auto"/>
          <w:sz w:val="32"/>
          <w:szCs w:val="32"/>
          <w:highlight w:val="none"/>
          <w:lang w:eastAsia="zh-CN"/>
        </w:rPr>
        <w:t>个缩减至</w:t>
      </w:r>
      <w:r>
        <w:rPr>
          <w:rFonts w:hint="default" w:ascii="Times New Roman" w:hAnsi="Times New Roman" w:eastAsia="方正仿宋_GBK" w:cs="Times New Roman"/>
          <w:color w:val="auto"/>
          <w:sz w:val="32"/>
          <w:szCs w:val="32"/>
          <w:highlight w:val="none"/>
          <w:lang w:eastAsia="zh-CN"/>
        </w:rPr>
        <w:t>37</w:t>
      </w:r>
      <w:r>
        <w:rPr>
          <w:rFonts w:hint="eastAsia" w:ascii="方正仿宋_GBK" w:hAnsi="方正仿宋_GBK" w:eastAsia="方正仿宋_GBK" w:cs="方正仿宋_GBK"/>
          <w:color w:val="auto"/>
          <w:sz w:val="32"/>
          <w:szCs w:val="32"/>
          <w:highlight w:val="none"/>
          <w:lang w:eastAsia="zh-CN"/>
        </w:rPr>
        <w:t>个，压减率达</w:t>
      </w:r>
      <w:r>
        <w:rPr>
          <w:rFonts w:hint="default" w:ascii="Times New Roman" w:hAnsi="Times New Roman" w:eastAsia="方正仿宋_GBK" w:cs="Times New Roman"/>
          <w:color w:val="auto"/>
          <w:sz w:val="32"/>
          <w:szCs w:val="32"/>
          <w:highlight w:val="none"/>
          <w:lang w:eastAsia="zh-CN"/>
        </w:rPr>
        <w:t>64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。在全市率先实现“社会矛盾纠纷多元化解”应用挂接区治理中心，</w:t>
      </w:r>
      <w:r>
        <w:rPr>
          <w:rFonts w:hint="default" w:ascii="Times New Roman" w:hAnsi="Times New Roman" w:eastAsia="方正仿宋_GBK" w:cs="Times New Roman"/>
          <w:color w:val="auto"/>
          <w:sz w:val="32"/>
          <w:szCs w:val="32"/>
          <w:highlight w:val="none"/>
        </w:rPr>
        <w:t>17</w:t>
      </w:r>
      <w:r>
        <w:rPr>
          <w:rFonts w:hint="eastAsia" w:ascii="方正仿宋_GBK" w:hAnsi="方正仿宋_GBK" w:eastAsia="方正仿宋_GBK" w:cs="方正仿宋_GBK"/>
          <w:color w:val="auto"/>
          <w:sz w:val="32"/>
          <w:szCs w:val="32"/>
          <w:highlight w:val="none"/>
        </w:rPr>
        <w:t>个镇街完成本辖区婚恋家庭、邻里、房产物业等</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6</w:t>
      </w:r>
      <w:r>
        <w:rPr>
          <w:rFonts w:hint="eastAsia" w:ascii="方正仿宋_GBK" w:hAnsi="方正仿宋_GBK" w:eastAsia="方正仿宋_GBK" w:cs="方正仿宋_GBK"/>
          <w:color w:val="auto"/>
          <w:sz w:val="32"/>
          <w:szCs w:val="32"/>
          <w:highlight w:val="none"/>
        </w:rPr>
        <w:t>类矛盾纠纷事件全量录入并贯通区治理中心，实现一屏统览，智能交办、流转。坚持区</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镇街</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村社三级联席会议机制，</w:t>
      </w:r>
      <w:r>
        <w:rPr>
          <w:rFonts w:hint="default" w:ascii="Times New Roman" w:hAnsi="Times New Roman" w:eastAsia="方正仿宋_GBK" w:cs="Times New Roman"/>
          <w:color w:val="auto"/>
          <w:sz w:val="32"/>
          <w:szCs w:val="32"/>
          <w:highlight w:val="none"/>
        </w:rPr>
        <w:t>17</w:t>
      </w:r>
      <w:r>
        <w:rPr>
          <w:rFonts w:hint="eastAsia" w:ascii="方正仿宋_GBK" w:hAnsi="方正仿宋_GBK" w:eastAsia="方正仿宋_GBK" w:cs="方正仿宋_GBK"/>
          <w:color w:val="auto"/>
          <w:sz w:val="32"/>
          <w:szCs w:val="32"/>
          <w:highlight w:val="none"/>
        </w:rPr>
        <w:t>个镇街各选取</w:t>
      </w:r>
      <w:r>
        <w:rPr>
          <w:rFonts w:hint="default" w:ascii="Times New Roman" w:hAnsi="Times New Roman" w:eastAsia="方正仿宋_GBK" w:cs="Times New Roman"/>
          <w:color w:val="auto"/>
          <w:sz w:val="32"/>
          <w:szCs w:val="32"/>
          <w:highlight w:val="none"/>
        </w:rPr>
        <w:t>1</w:t>
      </w:r>
      <w:r>
        <w:rPr>
          <w:rFonts w:hint="eastAsia" w:ascii="方正仿宋_GBK" w:hAnsi="方正仿宋_GBK" w:eastAsia="方正仿宋_GBK" w:cs="方正仿宋_GBK"/>
          <w:color w:val="auto"/>
          <w:sz w:val="32"/>
          <w:szCs w:val="32"/>
          <w:highlight w:val="none"/>
        </w:rPr>
        <w:t>个重点村社，“一镇街一策”形成工作方案，谋划打造实战贯通的综合场景。</w:t>
      </w:r>
    </w:p>
    <w:p w14:paraId="1A15ACF8">
      <w:pPr>
        <w:keepNext w:val="0"/>
        <w:keepLines w:val="0"/>
        <w:pageBreakBefore w:val="0"/>
        <w:widowControl w:val="0"/>
        <w:kinsoku/>
        <w:wordWrap/>
        <w:overflowPunct/>
        <w:topLinePunct w:val="0"/>
        <w:bidi w:val="0"/>
        <w:spacing w:beforeLines="0" w:afterLines="0" w:line="594" w:lineRule="exact"/>
        <w:ind w:firstLine="640" w:firstLineChars="200"/>
        <w:textAlignment w:val="auto"/>
        <w:outlineLvl w:val="9"/>
        <w:rPr>
          <w:rFonts w:hint="default" w:ascii="Times New Roman" w:hAnsi="Times New Roman" w:eastAsia="方正楷体_GBK" w:cs="Times New Roman"/>
          <w:b w:val="0"/>
          <w:bCs w:val="0"/>
          <w:color w:val="auto"/>
          <w:sz w:val="32"/>
          <w:szCs w:val="32"/>
          <w:highlight w:val="none"/>
          <w:u w:val="none" w:color="auto"/>
        </w:rPr>
      </w:pP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五</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着力抓好助企纾困</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Ansi="方正楷体_GBK" w:eastAsia="方正楷体_GBK"/>
          <w:b w:val="0"/>
          <w:bCs w:val="0"/>
          <w:color w:val="auto"/>
          <w:sz w:val="32"/>
          <w:szCs w:val="32"/>
          <w:highlight w:val="none"/>
          <w:u w:val="none" w:color="auto"/>
        </w:rPr>
        <w:t>营商环境持续优化</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p>
    <w:p w14:paraId="26184DB8">
      <w:pPr>
        <w:numPr>
          <w:ilvl w:val="0"/>
          <w:numId w:val="0"/>
        </w:numPr>
        <w:spacing w:beforeLines="0" w:after="0" w:afterLines="0" w:line="594" w:lineRule="exact"/>
        <w:ind w:firstLine="643" w:firstLineChars="200"/>
        <w:rPr>
          <w:rFonts w:hint="eastAsia" w:ascii="方正仿宋_GBK" w:hAnsi="方正仿宋_GBK" w:eastAsia="方正仿宋_GBK" w:cs="方正仿宋_GBK"/>
          <w:i w:val="0"/>
          <w:iCs w:val="0"/>
          <w:color w:val="auto"/>
          <w:sz w:val="32"/>
          <w:szCs w:val="32"/>
          <w:highlight w:val="none"/>
          <w:u w:val="none" w:color="auto"/>
          <w:lang w:eastAsia="zh-CN"/>
        </w:rPr>
      </w:pPr>
      <w:r>
        <w:rPr>
          <w:rFonts w:hint="default" w:ascii="Times New Roman" w:hAnsi="Times New Roman" w:eastAsia="方正仿宋_GBK" w:cs="Times New Roman"/>
          <w:b/>
          <w:bCs/>
          <w:color w:val="auto"/>
          <w:sz w:val="32"/>
          <w:szCs w:val="32"/>
          <w:highlight w:val="none"/>
          <w:u w:val="none" w:color="auto"/>
          <w:lang w:val="en-US" w:eastAsia="zh-CN"/>
        </w:rPr>
        <w:t>一是</w:t>
      </w:r>
      <w:r>
        <w:rPr>
          <w:rFonts w:ascii="Times New Roman" w:hAnsi="Times New Roman" w:eastAsia="方正仿宋_GBK" w:cs="Times New Roman"/>
          <w:b/>
          <w:bCs/>
          <w:color w:val="auto"/>
          <w:sz w:val="32"/>
          <w:szCs w:val="32"/>
          <w:highlight w:val="none"/>
          <w:u w:val="none" w:color="auto"/>
        </w:rPr>
        <w:t>营商环境持续优化</w:t>
      </w:r>
      <w:r>
        <w:rPr>
          <w:rFonts w:hint="default" w:ascii="Times New Roman" w:hAnsi="Times New Roman" w:eastAsia="方正仿宋_GBK" w:cs="Times New Roman"/>
          <w:b/>
          <w:bCs/>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lang w:val="en-US" w:eastAsia="zh-CN"/>
        </w:rPr>
        <w:t>深入开展优化营商环境专项行动，出台</w:t>
      </w:r>
      <w:r>
        <w:rPr>
          <w:rFonts w:hint="eastAsia" w:ascii="方正仿宋_GBK" w:hAnsi="方正仿宋_GBK" w:eastAsia="方正仿宋_GBK" w:cs="方正仿宋_GBK"/>
          <w:color w:val="auto"/>
          <w:spacing w:val="0"/>
          <w:sz w:val="32"/>
          <w:szCs w:val="32"/>
          <w:highlight w:val="none"/>
          <w:u w:val="none" w:color="auto"/>
          <w:lang w:eastAsia="zh-CN"/>
        </w:rPr>
        <w:t>《北碚区</w:t>
      </w:r>
      <w:r>
        <w:rPr>
          <w:rFonts w:hint="default" w:ascii="Times New Roman" w:hAnsi="Times New Roman" w:eastAsia="方正仿宋_GBK" w:cs="Times New Roman"/>
          <w:color w:val="auto"/>
          <w:spacing w:val="0"/>
          <w:sz w:val="32"/>
          <w:szCs w:val="32"/>
          <w:highlight w:val="none"/>
          <w:u w:val="none" w:color="auto"/>
          <w:lang w:eastAsia="zh-CN"/>
        </w:rPr>
        <w:t>2024</w:t>
      </w:r>
      <w:r>
        <w:rPr>
          <w:rFonts w:hint="eastAsia" w:ascii="方正仿宋_GBK" w:hAnsi="方正仿宋_GBK" w:eastAsia="方正仿宋_GBK" w:cs="方正仿宋_GBK"/>
          <w:color w:val="auto"/>
          <w:spacing w:val="0"/>
          <w:sz w:val="32"/>
          <w:szCs w:val="32"/>
          <w:highlight w:val="none"/>
          <w:u w:val="none" w:color="auto"/>
          <w:lang w:eastAsia="zh-CN"/>
        </w:rPr>
        <w:t>年度优化营商环境工作任务清单》，</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全面落实市场准入负面清单和公平竞争审查制度</w:t>
      </w:r>
      <w:r>
        <w:rPr>
          <w:rFonts w:hint="eastAsia" w:ascii="方正仿宋_GBK" w:hAnsi="方正仿宋_GBK" w:eastAsia="方正仿宋_GBK" w:cs="方正仿宋_GBK"/>
          <w:b w:val="0"/>
          <w:bCs w:val="0"/>
          <w:i w:val="0"/>
          <w:color w:val="auto"/>
          <w:kern w:val="2"/>
          <w:sz w:val="32"/>
          <w:szCs w:val="32"/>
          <w:highlight w:val="none"/>
          <w:u w:val="none" w:color="auto"/>
          <w:lang w:val="en-US" w:eastAsia="zh-CN" w:bidi="ar"/>
        </w:rPr>
        <w:t>。</w:t>
      </w:r>
      <w:r>
        <w:rPr>
          <w:rFonts w:hint="eastAsia" w:ascii="方正仿宋_GBK" w:hAnsi="方正仿宋_GBK" w:eastAsia="方正仿宋_GBK" w:cs="方正仿宋_GBK"/>
          <w:i w:val="0"/>
          <w:iCs w:val="0"/>
          <w:color w:val="auto"/>
          <w:sz w:val="32"/>
          <w:szCs w:val="32"/>
          <w:highlight w:val="none"/>
          <w:u w:val="none" w:color="auto"/>
          <w:lang w:eastAsia="zh-CN"/>
        </w:rPr>
        <w:t>聚焦“小切口”改革方向形成具有北碚特色的</w:t>
      </w:r>
      <w:r>
        <w:rPr>
          <w:rFonts w:hint="default" w:ascii="Times New Roman" w:hAnsi="Times New Roman" w:eastAsia="方正仿宋_GBK" w:cs="Times New Roman"/>
          <w:i w:val="0"/>
          <w:iCs w:val="0"/>
          <w:color w:val="auto"/>
          <w:sz w:val="32"/>
          <w:szCs w:val="32"/>
          <w:highlight w:val="none"/>
          <w:u w:val="none" w:color="auto"/>
          <w:lang w:eastAsia="zh-CN"/>
        </w:rPr>
        <w:t>2</w:t>
      </w:r>
      <w:r>
        <w:rPr>
          <w:rFonts w:hint="eastAsia" w:ascii="方正仿宋_GBK" w:hAnsi="方正仿宋_GBK" w:eastAsia="方正仿宋_GBK" w:cs="方正仿宋_GBK"/>
          <w:i w:val="0"/>
          <w:iCs w:val="0"/>
          <w:color w:val="auto"/>
          <w:sz w:val="32"/>
          <w:szCs w:val="32"/>
          <w:highlight w:val="none"/>
          <w:u w:val="none" w:color="auto"/>
          <w:lang w:eastAsia="zh-CN"/>
        </w:rPr>
        <w:t>个标杆案例以及</w:t>
      </w:r>
      <w:r>
        <w:rPr>
          <w:rFonts w:hint="default" w:ascii="Times New Roman" w:hAnsi="Times New Roman" w:eastAsia="方正仿宋_GBK" w:cs="Times New Roman"/>
          <w:i w:val="0"/>
          <w:iCs w:val="0"/>
          <w:color w:val="auto"/>
          <w:sz w:val="32"/>
          <w:szCs w:val="32"/>
          <w:highlight w:val="none"/>
          <w:u w:val="none" w:color="auto"/>
          <w:lang w:eastAsia="zh-CN"/>
        </w:rPr>
        <w:t>6</w:t>
      </w:r>
      <w:r>
        <w:rPr>
          <w:rFonts w:hint="eastAsia" w:ascii="方正仿宋_GBK" w:hAnsi="方正仿宋_GBK" w:eastAsia="方正仿宋_GBK" w:cs="方正仿宋_GBK"/>
          <w:i w:val="0"/>
          <w:iCs w:val="0"/>
          <w:color w:val="auto"/>
          <w:sz w:val="32"/>
          <w:szCs w:val="32"/>
          <w:highlight w:val="none"/>
          <w:u w:val="none" w:color="auto"/>
          <w:lang w:eastAsia="zh-CN"/>
        </w:rPr>
        <w:t>个优秀案例，</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“清风护航优化营商环境”“多维度监管筑牢招标人责任防线”两个清廉市场建设优秀案例推荐至市清廉建设总专班</w:t>
      </w:r>
      <w:r>
        <w:rPr>
          <w:rFonts w:hint="eastAsia" w:ascii="方正仿宋_GBK" w:hAnsi="方正仿宋_GBK" w:eastAsia="方正仿宋_GBK" w:cs="方正仿宋_GBK"/>
          <w:i w:val="0"/>
          <w:iCs w:val="0"/>
          <w:color w:val="auto"/>
          <w:sz w:val="32"/>
          <w:szCs w:val="32"/>
          <w:highlight w:val="none"/>
          <w:u w:val="none" w:color="auto"/>
          <w:lang w:eastAsia="zh-CN"/>
        </w:rPr>
        <w:t>。</w:t>
      </w:r>
      <w:r>
        <w:rPr>
          <w:rFonts w:hint="eastAsia" w:ascii="方正仿宋_GBK" w:hAnsi="方正仿宋_GBK" w:eastAsia="方正仿宋_GBK" w:cs="方正仿宋_GBK"/>
          <w:b w:val="0"/>
          <w:bCs w:val="0"/>
          <w:i w:val="0"/>
          <w:color w:val="auto"/>
          <w:kern w:val="2"/>
          <w:sz w:val="32"/>
          <w:szCs w:val="32"/>
          <w:highlight w:val="none"/>
          <w:u w:val="none" w:color="auto"/>
          <w:lang w:val="en-US" w:eastAsia="zh-CN" w:bidi="ar"/>
        </w:rPr>
        <w:t>整合资源开展“综合查一次”组团式执法，在全市率先实现镇街全覆盖。</w:t>
      </w:r>
      <w:r>
        <w:rPr>
          <w:rFonts w:hint="eastAsia" w:ascii="方正仿宋_GBK" w:hAnsi="方正仿宋_GBK" w:eastAsia="方正仿宋_GBK" w:cs="方正仿宋_GBK"/>
          <w:color w:val="auto"/>
          <w:kern w:val="2"/>
          <w:sz w:val="32"/>
          <w:szCs w:val="32"/>
          <w:highlight w:val="none"/>
          <w:u w:val="none" w:color="auto"/>
          <w:lang w:val="en-US" w:eastAsia="zh-CN"/>
        </w:rPr>
        <w:t>设立</w:t>
      </w:r>
      <w:r>
        <w:rPr>
          <w:rFonts w:hint="eastAsia" w:ascii="方正仿宋_GBK" w:hAnsi="方正仿宋_GBK" w:eastAsia="方正仿宋_GBK" w:cs="方正仿宋_GBK"/>
          <w:color w:val="auto"/>
          <w:spacing w:val="-2"/>
          <w:kern w:val="2"/>
          <w:sz w:val="32"/>
          <w:szCs w:val="32"/>
          <w:highlight w:val="none"/>
          <w:u w:val="none" w:color="auto"/>
          <w:lang w:val="en-US" w:eastAsia="zh-CN"/>
        </w:rPr>
        <w:t>全市首个沉浸式体验式法治教培基地</w:t>
      </w:r>
      <w:r>
        <w:rPr>
          <w:rFonts w:hint="eastAsia" w:ascii="方正仿宋_GBK" w:hAnsi="方正仿宋_GBK" w:eastAsia="方正仿宋_GBK" w:cs="方正仿宋_GBK"/>
          <w:color w:val="auto"/>
          <w:kern w:val="2"/>
          <w:sz w:val="32"/>
          <w:szCs w:val="32"/>
          <w:highlight w:val="none"/>
          <w:u w:val="none" w:color="auto"/>
          <w:lang w:val="en-US" w:eastAsia="zh-CN"/>
        </w:rPr>
        <w:t>，</w:t>
      </w:r>
      <w:r>
        <w:rPr>
          <w:rFonts w:hint="eastAsia" w:ascii="方正仿宋_GBK" w:hAnsi="方正仿宋_GBK" w:eastAsia="方正仿宋_GBK" w:cs="方正仿宋_GBK"/>
          <w:color w:val="auto"/>
          <w:spacing w:val="-2"/>
          <w:kern w:val="2"/>
          <w:sz w:val="32"/>
          <w:szCs w:val="32"/>
          <w:highlight w:val="none"/>
          <w:u w:val="none" w:color="auto"/>
          <w:lang w:val="en-US" w:eastAsia="zh-CN"/>
        </w:rPr>
        <w:t>首创</w:t>
      </w:r>
      <w:r>
        <w:rPr>
          <w:rFonts w:hint="eastAsia" w:ascii="方正仿宋_GBK" w:hAnsi="方正仿宋_GBK" w:eastAsia="方正仿宋_GBK" w:cs="方正仿宋_GBK"/>
          <w:color w:val="auto"/>
          <w:kern w:val="2"/>
          <w:sz w:val="32"/>
          <w:szCs w:val="32"/>
          <w:highlight w:val="none"/>
          <w:u w:val="none" w:color="auto"/>
          <w:lang w:val="en-US" w:eastAsia="zh-CN"/>
        </w:rPr>
        <w:t>“企业家商事调解员”</w:t>
      </w:r>
      <w:r>
        <w:rPr>
          <w:rFonts w:hint="eastAsia" w:ascii="方正仿宋_GBK" w:hAnsi="方正仿宋_GBK" w:eastAsia="方正仿宋_GBK" w:cs="方正仿宋_GBK"/>
          <w:color w:val="auto"/>
          <w:spacing w:val="-2"/>
          <w:kern w:val="2"/>
          <w:sz w:val="32"/>
          <w:szCs w:val="32"/>
          <w:highlight w:val="none"/>
          <w:u w:val="none" w:color="auto"/>
          <w:lang w:val="en-US" w:eastAsia="zh-CN"/>
        </w:rPr>
        <w:t>机制，</w:t>
      </w:r>
      <w:r>
        <w:rPr>
          <w:rFonts w:hint="eastAsia" w:ascii="方正仿宋_GBK" w:hAnsi="方正仿宋_GBK" w:eastAsia="方正仿宋_GBK" w:cs="方正仿宋_GBK"/>
          <w:color w:val="auto"/>
          <w:kern w:val="2"/>
          <w:sz w:val="32"/>
          <w:szCs w:val="32"/>
          <w:highlight w:val="none"/>
          <w:u w:val="none" w:color="auto"/>
          <w:lang w:val="en-US" w:eastAsia="zh-CN"/>
        </w:rPr>
        <w:t>成功调解案件</w:t>
      </w:r>
      <w:r>
        <w:rPr>
          <w:rFonts w:hint="default" w:ascii="Times New Roman" w:hAnsi="Times New Roman" w:eastAsia="方正仿宋_GBK" w:cs="Times New Roman"/>
          <w:color w:val="auto"/>
          <w:kern w:val="2"/>
          <w:sz w:val="32"/>
          <w:szCs w:val="32"/>
          <w:highlight w:val="none"/>
          <w:u w:val="none" w:color="auto"/>
          <w:lang w:val="en-US" w:eastAsia="zh-CN"/>
        </w:rPr>
        <w:t>12</w:t>
      </w:r>
      <w:r>
        <w:rPr>
          <w:rFonts w:hint="eastAsia" w:ascii="方正仿宋_GBK" w:hAnsi="方正仿宋_GBK" w:eastAsia="方正仿宋_GBK" w:cs="方正仿宋_GBK"/>
          <w:color w:val="auto"/>
          <w:kern w:val="2"/>
          <w:sz w:val="32"/>
          <w:szCs w:val="32"/>
          <w:highlight w:val="none"/>
          <w:u w:val="none" w:color="auto"/>
          <w:lang w:val="en-US" w:eastAsia="zh-CN"/>
        </w:rPr>
        <w:t>件，涉案金额</w:t>
      </w:r>
      <w:r>
        <w:rPr>
          <w:rFonts w:hint="default" w:ascii="Times New Roman" w:hAnsi="Times New Roman" w:eastAsia="方正仿宋_GBK" w:cs="Times New Roman"/>
          <w:color w:val="auto"/>
          <w:kern w:val="2"/>
          <w:sz w:val="32"/>
          <w:szCs w:val="32"/>
          <w:highlight w:val="none"/>
          <w:u w:val="none" w:color="auto"/>
          <w:lang w:val="en-US" w:eastAsia="zh-CN"/>
        </w:rPr>
        <w:t>257</w:t>
      </w:r>
      <w:r>
        <w:rPr>
          <w:rFonts w:hint="eastAsia" w:ascii="方正仿宋_GBK" w:hAnsi="方正仿宋_GBK" w:eastAsia="方正仿宋_GBK" w:cs="方正仿宋_GBK"/>
          <w:color w:val="auto"/>
          <w:kern w:val="2"/>
          <w:sz w:val="32"/>
          <w:szCs w:val="32"/>
          <w:highlight w:val="none"/>
          <w:u w:val="none" w:color="auto"/>
          <w:lang w:val="en-US" w:eastAsia="zh-CN"/>
        </w:rPr>
        <w:t>.</w:t>
      </w:r>
      <w:r>
        <w:rPr>
          <w:rFonts w:hint="default" w:ascii="Times New Roman" w:hAnsi="Times New Roman" w:eastAsia="方正仿宋_GBK" w:cs="Times New Roman"/>
          <w:color w:val="auto"/>
          <w:kern w:val="2"/>
          <w:sz w:val="32"/>
          <w:szCs w:val="32"/>
          <w:highlight w:val="none"/>
          <w:u w:val="none" w:color="auto"/>
          <w:lang w:val="en-US" w:eastAsia="zh-CN"/>
        </w:rPr>
        <w:t>4</w:t>
      </w:r>
      <w:r>
        <w:rPr>
          <w:rFonts w:hint="eastAsia" w:ascii="方正仿宋_GBK" w:hAnsi="方正仿宋_GBK" w:eastAsia="方正仿宋_GBK" w:cs="方正仿宋_GBK"/>
          <w:color w:val="auto"/>
          <w:kern w:val="2"/>
          <w:sz w:val="32"/>
          <w:szCs w:val="32"/>
          <w:highlight w:val="none"/>
          <w:u w:val="none" w:color="auto"/>
          <w:lang w:val="en-US" w:eastAsia="zh-CN"/>
        </w:rPr>
        <w:t>万元。</w:t>
      </w:r>
    </w:p>
    <w:p w14:paraId="136C6E65">
      <w:pPr>
        <w:numPr>
          <w:ilvl w:val="0"/>
          <w:numId w:val="0"/>
        </w:numPr>
        <w:spacing w:beforeLines="0" w:after="0" w:afterLines="0" w:line="594" w:lineRule="exact"/>
        <w:ind w:firstLine="643" w:firstLineChars="200"/>
        <w:rPr>
          <w:rFonts w:hint="eastAsia" w:ascii="方正仿宋_GBK" w:hAnsi="方正仿宋_GBK" w:eastAsia="方正仿宋_GBK" w:cs="方正仿宋_GBK"/>
          <w:b w:val="0"/>
          <w:bCs w:val="0"/>
          <w:color w:val="auto"/>
          <w:sz w:val="32"/>
          <w:szCs w:val="32"/>
          <w:highlight w:val="none"/>
          <w:u w:val="none" w:color="auto"/>
          <w:lang w:val="en-US" w:eastAsia="zh-CN"/>
        </w:rPr>
      </w:pPr>
      <w:r>
        <w:rPr>
          <w:rFonts w:hint="default" w:ascii="Times New Roman" w:hAnsi="Times New Roman" w:eastAsia="方正仿宋_GBK" w:cs="Times New Roman"/>
          <w:b/>
          <w:bCs/>
          <w:color w:val="auto"/>
          <w:sz w:val="32"/>
          <w:szCs w:val="32"/>
          <w:highlight w:val="none"/>
          <w:u w:val="none" w:color="auto"/>
          <w:lang w:val="en-US" w:eastAsia="zh-CN"/>
        </w:rPr>
        <w:t>二是</w:t>
      </w:r>
      <w:r>
        <w:rPr>
          <w:rFonts w:hint="default" w:ascii="Times New Roman" w:hAnsi="Times New Roman" w:eastAsia="方正仿宋_GBK" w:cs="Times New Roman"/>
          <w:b/>
          <w:bCs/>
          <w:color w:val="auto"/>
          <w:sz w:val="32"/>
          <w:szCs w:val="32"/>
          <w:highlight w:val="none"/>
          <w:u w:val="none" w:color="auto"/>
        </w:rPr>
        <w:t>全力抓好惠企纾困。</w:t>
      </w:r>
      <w:r>
        <w:rPr>
          <w:rFonts w:hint="eastAsia" w:ascii="方正仿宋_GBK" w:hAnsi="方正仿宋_GBK" w:eastAsia="方正仿宋_GBK" w:cs="方正仿宋_GBK"/>
          <w:b w:val="0"/>
          <w:bCs w:val="0"/>
          <w:color w:val="auto"/>
          <w:sz w:val="32"/>
          <w:szCs w:val="32"/>
          <w:highlight w:val="none"/>
          <w:u w:val="none" w:color="auto"/>
          <w:lang w:val="en-US" w:eastAsia="zh-CN"/>
        </w:rPr>
        <w:t>推动</w:t>
      </w:r>
      <w:r>
        <w:rPr>
          <w:rFonts w:hint="eastAsia" w:ascii="方正仿宋_GBK" w:hAnsi="方正仿宋_GBK" w:eastAsia="方正仿宋_GBK" w:cs="方正仿宋_GBK"/>
          <w:b w:val="0"/>
          <w:bCs w:val="0"/>
          <w:color w:val="auto"/>
          <w:sz w:val="32"/>
          <w:szCs w:val="32"/>
          <w:highlight w:val="none"/>
          <w:u w:val="none" w:color="auto"/>
        </w:rPr>
        <w:t>既有惠企纾困政策</w:t>
      </w:r>
      <w:r>
        <w:rPr>
          <w:rFonts w:hint="eastAsia" w:ascii="方正仿宋_GBK" w:hAnsi="方正仿宋_GBK" w:eastAsia="方正仿宋_GBK" w:cs="方正仿宋_GBK"/>
          <w:b w:val="0"/>
          <w:bCs w:val="0"/>
          <w:color w:val="auto"/>
          <w:sz w:val="32"/>
          <w:szCs w:val="32"/>
          <w:highlight w:val="none"/>
          <w:u w:val="none" w:color="auto"/>
          <w:lang w:val="en-US" w:eastAsia="zh-CN"/>
        </w:rPr>
        <w:t>落地见效</w:t>
      </w:r>
      <w:r>
        <w:rPr>
          <w:rFonts w:hint="eastAsia" w:ascii="方正仿宋_GBK" w:hAnsi="方正仿宋_GBK" w:eastAsia="方正仿宋_GBK" w:cs="方正仿宋_GBK"/>
          <w:b w:val="0"/>
          <w:bCs w:val="0"/>
          <w:color w:val="auto"/>
          <w:sz w:val="32"/>
          <w:szCs w:val="32"/>
          <w:highlight w:val="none"/>
          <w:u w:val="none" w:color="auto"/>
        </w:rPr>
        <w:t>，</w:t>
      </w:r>
      <w:r>
        <w:rPr>
          <w:rFonts w:hint="eastAsia" w:ascii="方正仿宋_GBK" w:hAnsi="方正仿宋_GBK" w:eastAsia="方正仿宋_GBK" w:cs="方正仿宋_GBK"/>
          <w:b w:val="0"/>
          <w:bCs w:val="0"/>
          <w:color w:val="auto"/>
          <w:kern w:val="2"/>
          <w:sz w:val="32"/>
          <w:szCs w:val="32"/>
          <w:highlight w:val="none"/>
          <w:u w:val="none" w:color="auto"/>
        </w:rPr>
        <w:t>迭代升级贷款贴息、降本减负等政策</w:t>
      </w:r>
      <w:r>
        <w:rPr>
          <w:rFonts w:hint="eastAsia" w:ascii="方正仿宋_GBK" w:hAnsi="方正仿宋_GBK" w:eastAsia="方正仿宋_GBK" w:cs="方正仿宋_GBK"/>
          <w:b w:val="0"/>
          <w:bCs w:val="0"/>
          <w:color w:val="auto"/>
          <w:kern w:val="2"/>
          <w:sz w:val="32"/>
          <w:szCs w:val="32"/>
          <w:highlight w:val="none"/>
          <w:u w:val="none" w:color="auto"/>
          <w:lang w:eastAsia="zh-CN"/>
        </w:rPr>
        <w:t>，</w:t>
      </w:r>
      <w:r>
        <w:rPr>
          <w:rFonts w:hint="eastAsia" w:ascii="方正仿宋_GBK" w:hAnsi="??" w:eastAsia="方正仿宋_GBK" w:cs="方正仿宋_GBK"/>
          <w:color w:val="auto"/>
          <w:kern w:val="0"/>
          <w:sz w:val="32"/>
          <w:szCs w:val="32"/>
          <w:highlight w:val="none"/>
          <w:u w:val="none" w:color="auto"/>
          <w:lang w:val="zh-CN"/>
        </w:rPr>
        <w:t>创新出台《缙云山“一心四片”乡村民宿改造提升（</w:t>
      </w:r>
      <w:r>
        <w:rPr>
          <w:rFonts w:hint="default" w:ascii="Times New Roman" w:hAnsi="Times New Roman" w:eastAsia="方正仿宋_GBK" w:cs="Times New Roman"/>
          <w:color w:val="auto"/>
          <w:kern w:val="0"/>
          <w:sz w:val="32"/>
          <w:szCs w:val="32"/>
          <w:highlight w:val="none"/>
          <w:u w:val="none" w:color="auto"/>
          <w:lang w:val="zh-CN"/>
        </w:rPr>
        <w:t>2024</w:t>
      </w:r>
      <w:r>
        <w:rPr>
          <w:rFonts w:hint="eastAsia" w:ascii="方正仿宋_GBK" w:hAnsi="??" w:eastAsia="方正仿宋_GBK" w:cs="方正仿宋_GBK"/>
          <w:color w:val="auto"/>
          <w:kern w:val="0"/>
          <w:sz w:val="32"/>
          <w:szCs w:val="32"/>
          <w:highlight w:val="none"/>
          <w:u w:val="none" w:color="auto"/>
          <w:lang w:val="zh-CN"/>
        </w:rPr>
        <w:t>—</w:t>
      </w:r>
      <w:r>
        <w:rPr>
          <w:rFonts w:hint="default" w:ascii="Times New Roman" w:hAnsi="Times New Roman" w:eastAsia="方正仿宋_GBK" w:cs="Times New Roman"/>
          <w:color w:val="auto"/>
          <w:kern w:val="0"/>
          <w:sz w:val="32"/>
          <w:szCs w:val="32"/>
          <w:highlight w:val="none"/>
          <w:u w:val="none" w:color="auto"/>
          <w:lang w:val="zh-CN"/>
        </w:rPr>
        <w:t>2026</w:t>
      </w:r>
      <w:r>
        <w:rPr>
          <w:rFonts w:hint="eastAsia" w:ascii="方正仿宋_GBK" w:hAnsi="??" w:eastAsia="方正仿宋_GBK" w:cs="方正仿宋_GBK"/>
          <w:color w:val="auto"/>
          <w:kern w:val="0"/>
          <w:sz w:val="32"/>
          <w:szCs w:val="32"/>
          <w:highlight w:val="none"/>
          <w:u w:val="none" w:color="auto"/>
          <w:lang w:val="zh-CN"/>
        </w:rPr>
        <w:t>）融资贴息专项政策》，对首批</w:t>
      </w:r>
      <w:r>
        <w:rPr>
          <w:rFonts w:hint="default" w:ascii="Times New Roman" w:hAnsi="Times New Roman" w:eastAsia="方正仿宋_GBK" w:cs="Times New Roman"/>
          <w:color w:val="auto"/>
          <w:kern w:val="0"/>
          <w:sz w:val="32"/>
          <w:szCs w:val="32"/>
          <w:highlight w:val="none"/>
          <w:u w:val="none" w:color="auto"/>
          <w:lang w:val="zh-CN"/>
        </w:rPr>
        <w:t>7</w:t>
      </w:r>
      <w:r>
        <w:rPr>
          <w:rFonts w:hint="eastAsia" w:ascii="方正仿宋_GBK" w:hAnsi="??" w:eastAsia="方正仿宋_GBK" w:cs="方正仿宋_GBK"/>
          <w:color w:val="auto"/>
          <w:kern w:val="0"/>
          <w:sz w:val="32"/>
          <w:szCs w:val="32"/>
          <w:highlight w:val="none"/>
          <w:u w:val="none" w:color="auto"/>
          <w:lang w:val="zh-CN"/>
        </w:rPr>
        <w:t>家民宿项目提供改造升级专项信贷</w:t>
      </w:r>
      <w:r>
        <w:rPr>
          <w:rFonts w:hint="default" w:ascii="Times New Roman" w:hAnsi="Times New Roman" w:eastAsia="方正仿宋_GBK" w:cs="Times New Roman"/>
          <w:color w:val="auto"/>
          <w:kern w:val="0"/>
          <w:sz w:val="32"/>
          <w:szCs w:val="32"/>
          <w:highlight w:val="none"/>
          <w:u w:val="none" w:color="auto"/>
          <w:lang w:val="zh-CN"/>
        </w:rPr>
        <w:t>820</w:t>
      </w:r>
      <w:r>
        <w:rPr>
          <w:rFonts w:hint="eastAsia" w:ascii="方正仿宋_GBK" w:hAnsi="??" w:eastAsia="方正仿宋_GBK" w:cs="方正仿宋_GBK"/>
          <w:color w:val="auto"/>
          <w:kern w:val="0"/>
          <w:sz w:val="32"/>
          <w:szCs w:val="32"/>
          <w:highlight w:val="none"/>
          <w:u w:val="none" w:color="auto"/>
          <w:lang w:val="zh-CN"/>
        </w:rPr>
        <w:t>万元，</w:t>
      </w:r>
      <w:r>
        <w:rPr>
          <w:rFonts w:hint="eastAsia" w:ascii="方正仿宋_GBK" w:hAnsi="??" w:eastAsia="方正仿宋_GBK" w:cs="方正仿宋_GBK"/>
          <w:b w:val="0"/>
          <w:bCs w:val="0"/>
          <w:color w:val="auto"/>
          <w:kern w:val="0"/>
          <w:sz w:val="32"/>
          <w:szCs w:val="32"/>
          <w:highlight w:val="none"/>
          <w:u w:val="none" w:color="auto"/>
          <w:lang w:val="zh-CN"/>
        </w:rPr>
        <w:t>兑现贴息资金</w:t>
      </w:r>
      <w:r>
        <w:rPr>
          <w:rFonts w:hint="default" w:ascii="Times New Roman" w:hAnsi="Times New Roman" w:eastAsia="方正仿宋_GBK" w:cs="Times New Roman"/>
          <w:b w:val="0"/>
          <w:bCs w:val="0"/>
          <w:color w:val="auto"/>
          <w:kern w:val="0"/>
          <w:sz w:val="32"/>
          <w:szCs w:val="32"/>
          <w:highlight w:val="none"/>
          <w:u w:val="none" w:color="auto"/>
          <w:lang w:val="zh-CN"/>
        </w:rPr>
        <w:t>4</w:t>
      </w:r>
      <w:r>
        <w:rPr>
          <w:rFonts w:hint="eastAsia" w:ascii="方正仿宋_GBK" w:hAnsi="??" w:eastAsia="方正仿宋_GBK" w:cs="方正仿宋_GBK"/>
          <w:b w:val="0"/>
          <w:bCs w:val="0"/>
          <w:color w:val="auto"/>
          <w:kern w:val="0"/>
          <w:sz w:val="32"/>
          <w:szCs w:val="32"/>
          <w:highlight w:val="none"/>
          <w:u w:val="none" w:color="auto"/>
          <w:lang w:val="zh-CN"/>
        </w:rPr>
        <w:t>.</w:t>
      </w:r>
      <w:r>
        <w:rPr>
          <w:rFonts w:hint="default" w:ascii="Times New Roman" w:hAnsi="Times New Roman" w:eastAsia="方正仿宋_GBK" w:cs="Times New Roman"/>
          <w:b w:val="0"/>
          <w:bCs w:val="0"/>
          <w:color w:val="auto"/>
          <w:kern w:val="0"/>
          <w:sz w:val="32"/>
          <w:szCs w:val="32"/>
          <w:highlight w:val="none"/>
          <w:u w:val="none" w:color="auto"/>
          <w:lang w:val="zh-CN"/>
        </w:rPr>
        <w:t>4</w:t>
      </w:r>
      <w:r>
        <w:rPr>
          <w:rFonts w:hint="eastAsia" w:ascii="方正仿宋_GBK" w:hAnsi="??" w:eastAsia="方正仿宋_GBK" w:cs="方正仿宋_GBK"/>
          <w:b w:val="0"/>
          <w:bCs w:val="0"/>
          <w:color w:val="auto"/>
          <w:kern w:val="0"/>
          <w:sz w:val="32"/>
          <w:szCs w:val="32"/>
          <w:highlight w:val="none"/>
          <w:u w:val="none" w:color="auto"/>
          <w:lang w:val="zh-CN"/>
        </w:rPr>
        <w:t>万元</w:t>
      </w:r>
      <w:r>
        <w:rPr>
          <w:rFonts w:hint="eastAsia" w:ascii="方正仿宋_GBK" w:hAnsi="??" w:eastAsia="方正仿宋_GBK" w:cs="方正仿宋_GBK"/>
          <w:color w:val="auto"/>
          <w:kern w:val="0"/>
          <w:sz w:val="32"/>
          <w:szCs w:val="32"/>
          <w:highlight w:val="none"/>
          <w:u w:val="none" w:color="auto"/>
          <w:lang w:val="zh-CN"/>
        </w:rPr>
        <w:t>。鼓励金融机构持续加大对中小微企业的信贷投放力度，</w:t>
      </w:r>
      <w:r>
        <w:rPr>
          <w:rFonts w:hint="eastAsia" w:ascii="方正仿宋_GBK" w:hAnsi="??" w:eastAsia="方正仿宋_GBK" w:cs="方正仿宋_GBK"/>
          <w:color w:val="auto"/>
          <w:kern w:val="0"/>
          <w:sz w:val="32"/>
          <w:szCs w:val="32"/>
          <w:highlight w:val="none"/>
          <w:u w:val="none" w:color="auto"/>
          <w:lang w:val="en-US" w:eastAsia="zh-CN"/>
        </w:rPr>
        <w:t>新增</w:t>
      </w:r>
      <w:r>
        <w:rPr>
          <w:rFonts w:hint="eastAsia" w:ascii="方正仿宋_GBK" w:hAnsi="??" w:eastAsia="方正仿宋_GBK" w:cs="方正仿宋_GBK"/>
          <w:color w:val="auto"/>
          <w:kern w:val="0"/>
          <w:sz w:val="32"/>
          <w:szCs w:val="32"/>
          <w:highlight w:val="none"/>
          <w:u w:val="none" w:color="auto"/>
          <w:lang w:val="zh-CN"/>
        </w:rPr>
        <w:t>中小微企业贷款余额</w:t>
      </w:r>
      <w:r>
        <w:rPr>
          <w:rFonts w:hint="default" w:ascii="Times New Roman" w:hAnsi="Times New Roman" w:eastAsia="方正仿宋_GBK" w:cs="Times New Roman"/>
          <w:b w:val="0"/>
          <w:bCs w:val="0"/>
          <w:color w:val="auto"/>
          <w:kern w:val="0"/>
          <w:sz w:val="32"/>
          <w:szCs w:val="32"/>
          <w:highlight w:val="none"/>
          <w:u w:val="none" w:color="auto"/>
          <w:lang w:val="zh-CN"/>
        </w:rPr>
        <w:t>414</w:t>
      </w:r>
      <w:r>
        <w:rPr>
          <w:rFonts w:hint="eastAsia" w:ascii="方正仿宋_GBK" w:hAnsi="??" w:eastAsia="方正仿宋_GBK" w:cs="方正仿宋_GBK"/>
          <w:b w:val="0"/>
          <w:bCs w:val="0"/>
          <w:color w:val="auto"/>
          <w:kern w:val="0"/>
          <w:sz w:val="32"/>
          <w:szCs w:val="32"/>
          <w:highlight w:val="none"/>
          <w:u w:val="none" w:color="auto"/>
          <w:lang w:val="zh-CN"/>
        </w:rPr>
        <w:t>.</w:t>
      </w:r>
      <w:r>
        <w:rPr>
          <w:rFonts w:hint="default" w:ascii="Times New Roman" w:hAnsi="Times New Roman" w:eastAsia="方正仿宋_GBK" w:cs="Times New Roman"/>
          <w:b w:val="0"/>
          <w:bCs w:val="0"/>
          <w:color w:val="auto"/>
          <w:kern w:val="0"/>
          <w:sz w:val="32"/>
          <w:szCs w:val="32"/>
          <w:highlight w:val="none"/>
          <w:u w:val="none" w:color="auto"/>
          <w:lang w:val="zh-CN"/>
        </w:rPr>
        <w:t>8</w:t>
      </w:r>
      <w:r>
        <w:rPr>
          <w:rFonts w:hint="eastAsia" w:ascii="方正仿宋_GBK" w:hAnsi="??" w:eastAsia="方正仿宋_GBK" w:cs="方正仿宋_GBK"/>
          <w:color w:val="auto"/>
          <w:kern w:val="0"/>
          <w:sz w:val="32"/>
          <w:szCs w:val="32"/>
          <w:highlight w:val="none"/>
          <w:u w:val="none" w:color="auto"/>
          <w:lang w:val="zh-CN"/>
        </w:rPr>
        <w:t>亿元，同比增长</w:t>
      </w:r>
      <w:r>
        <w:rPr>
          <w:rFonts w:hint="default" w:ascii="Times New Roman" w:hAnsi="Times New Roman" w:eastAsia="方正仿宋_GBK" w:cs="Times New Roman"/>
          <w:b w:val="0"/>
          <w:bCs w:val="0"/>
          <w:color w:val="auto"/>
          <w:kern w:val="0"/>
          <w:sz w:val="32"/>
          <w:szCs w:val="32"/>
          <w:highlight w:val="none"/>
          <w:u w:val="none" w:color="auto"/>
          <w:lang w:val="zh-CN"/>
        </w:rPr>
        <w:t>5</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 w:eastAsia="方正仿宋_GBK" w:cs="方正仿宋_GBK"/>
          <w:color w:val="auto"/>
          <w:kern w:val="0"/>
          <w:sz w:val="32"/>
          <w:szCs w:val="32"/>
          <w:highlight w:val="none"/>
          <w:u w:val="none" w:color="auto"/>
          <w:lang w:val="zh-CN"/>
        </w:rPr>
        <w:t>。</w:t>
      </w:r>
      <w:r>
        <w:rPr>
          <w:rFonts w:ascii="方正仿宋_GBK" w:eastAsia="方正仿宋_GBK"/>
          <w:sz w:val="32"/>
          <w:szCs w:val="32"/>
        </w:rPr>
        <w:t>举办特色主题政银企对接活动</w:t>
      </w:r>
      <w:r>
        <w:rPr>
          <w:rFonts w:ascii="Times New Roman" w:hAnsi="Times New Roman" w:eastAsia="方正仿宋_GBK" w:cs="Times New Roman"/>
          <w:b w:val="0"/>
          <w:color w:val="auto"/>
          <w:kern w:val="0"/>
          <w:sz w:val="32"/>
          <w:szCs w:val="32"/>
          <w:highlight w:val="none"/>
          <w:u w:val="none" w:color="auto"/>
          <w:lang w:val="zh-CN"/>
        </w:rPr>
        <w:t>12</w:t>
      </w:r>
      <w:r>
        <w:rPr>
          <w:rFonts w:hint="eastAsia" w:ascii="方正仿宋_GBK" w:eastAsia="方正仿宋_GBK"/>
          <w:sz w:val="32"/>
          <w:szCs w:val="32"/>
        </w:rPr>
        <w:t>场</w:t>
      </w:r>
      <w:r>
        <w:rPr>
          <w:rFonts w:hint="eastAsia" w:ascii="方正仿宋_GBK" w:hAnsi="??" w:eastAsia="方正仿宋_GBK" w:cs="方正仿宋_GBK"/>
          <w:color w:val="auto"/>
          <w:kern w:val="0"/>
          <w:sz w:val="32"/>
          <w:szCs w:val="32"/>
          <w:highlight w:val="none"/>
          <w:u w:val="none" w:color="auto"/>
          <w:lang w:val="zh-CN"/>
        </w:rPr>
        <w:t>，撮合新增授信超过</w:t>
      </w:r>
      <w:r>
        <w:rPr>
          <w:rFonts w:hint="default" w:ascii="Times New Roman" w:hAnsi="Times New Roman" w:eastAsia="方正仿宋_GBK" w:cs="Times New Roman"/>
          <w:color w:val="auto"/>
          <w:kern w:val="0"/>
          <w:sz w:val="32"/>
          <w:szCs w:val="32"/>
          <w:highlight w:val="none"/>
          <w:u w:val="none" w:color="auto"/>
          <w:lang w:val="zh-CN"/>
        </w:rPr>
        <w:t>6</w:t>
      </w:r>
      <w:r>
        <w:rPr>
          <w:rFonts w:hint="eastAsia" w:ascii="方正仿宋_GBK" w:hAnsi="??" w:eastAsia="方正仿宋_GBK" w:cs="方正仿宋_GBK"/>
          <w:color w:val="auto"/>
          <w:kern w:val="0"/>
          <w:sz w:val="32"/>
          <w:szCs w:val="32"/>
          <w:highlight w:val="none"/>
          <w:u w:val="none" w:color="auto"/>
          <w:lang w:val="zh-CN"/>
        </w:rPr>
        <w:t>亿元。</w:t>
      </w:r>
      <w:r>
        <w:rPr>
          <w:rFonts w:hint="eastAsia" w:ascii="方正仿宋_GBK" w:hAnsi="??" w:eastAsia="方正仿宋_GBK" w:cs="方正仿宋_GBK"/>
          <w:color w:val="auto"/>
          <w:kern w:val="0"/>
          <w:sz w:val="32"/>
          <w:szCs w:val="32"/>
          <w:highlight w:val="none"/>
          <w:u w:val="none" w:color="auto"/>
          <w:lang w:val="zh-CN" w:eastAsia="zh-CN"/>
        </w:rPr>
        <w:t>持续</w:t>
      </w:r>
      <w:r>
        <w:rPr>
          <w:rFonts w:hint="eastAsia" w:ascii="方正仿宋_GBK" w:hAnsi="??" w:eastAsia="方正仿宋_GBK" w:cs="方正仿宋_GBK"/>
          <w:b w:val="0"/>
          <w:bCs w:val="0"/>
          <w:color w:val="auto"/>
          <w:kern w:val="0"/>
          <w:sz w:val="32"/>
          <w:szCs w:val="32"/>
          <w:highlight w:val="none"/>
          <w:u w:val="none" w:color="auto"/>
          <w:lang w:val="zh-CN"/>
        </w:rPr>
        <w:t>完善企业诉求闭环处理机制，有效破解企业融资难、创新难、转型难问题，大力推广应用</w:t>
      </w:r>
      <w:r>
        <w:rPr>
          <w:rFonts w:hint="eastAsia" w:ascii="方正仿宋_GBK" w:hAnsi="??" w:eastAsia="方正仿宋_GBK" w:cs="方正仿宋_GBK"/>
          <w:b w:val="0"/>
          <w:bCs w:val="0"/>
          <w:color w:val="auto"/>
          <w:kern w:val="0"/>
          <w:sz w:val="32"/>
          <w:szCs w:val="32"/>
          <w:highlight w:val="none"/>
          <w:u w:val="none" w:color="auto"/>
          <w:lang w:val="zh-CN" w:eastAsia="zh-CN"/>
        </w:rPr>
        <w:t>“</w:t>
      </w:r>
      <w:r>
        <w:rPr>
          <w:rFonts w:hint="eastAsia" w:ascii="方正仿宋_GBK" w:hAnsi="??" w:eastAsia="方正仿宋_GBK" w:cs="方正仿宋_GBK"/>
          <w:b w:val="0"/>
          <w:bCs w:val="0"/>
          <w:color w:val="auto"/>
          <w:kern w:val="0"/>
          <w:sz w:val="32"/>
          <w:szCs w:val="32"/>
          <w:highlight w:val="none"/>
          <w:u w:val="none" w:color="auto"/>
          <w:lang w:val="zh-CN"/>
        </w:rPr>
        <w:t>企业吹哨</w:t>
      </w:r>
      <w:r>
        <w:rPr>
          <w:rFonts w:hint="eastAsia" w:ascii="方正仿宋_GBK" w:hAnsi="??" w:eastAsia="方正仿宋_GBK" w:cs="方正仿宋_GBK"/>
          <w:b w:val="0"/>
          <w:bCs w:val="0"/>
          <w:color w:val="auto"/>
          <w:kern w:val="0"/>
          <w:sz w:val="32"/>
          <w:szCs w:val="32"/>
          <w:highlight w:val="none"/>
          <w:u w:val="none" w:color="auto"/>
          <w:lang w:val="zh-CN" w:eastAsia="zh-CN"/>
        </w:rPr>
        <w:t>·</w:t>
      </w:r>
      <w:r>
        <w:rPr>
          <w:rFonts w:hint="eastAsia" w:ascii="方正仿宋_GBK" w:hAnsi="??" w:eastAsia="方正仿宋_GBK" w:cs="方正仿宋_GBK"/>
          <w:b w:val="0"/>
          <w:bCs w:val="0"/>
          <w:color w:val="auto"/>
          <w:kern w:val="0"/>
          <w:sz w:val="32"/>
          <w:szCs w:val="32"/>
          <w:highlight w:val="none"/>
          <w:u w:val="none" w:color="auto"/>
          <w:lang w:val="zh-CN"/>
        </w:rPr>
        <w:t>部门报到</w:t>
      </w:r>
      <w:r>
        <w:rPr>
          <w:rFonts w:hint="eastAsia" w:ascii="方正仿宋_GBK" w:hAnsi="??" w:eastAsia="方正仿宋_GBK" w:cs="方正仿宋_GBK"/>
          <w:b w:val="0"/>
          <w:bCs w:val="0"/>
          <w:color w:val="auto"/>
          <w:kern w:val="0"/>
          <w:sz w:val="32"/>
          <w:szCs w:val="32"/>
          <w:highlight w:val="none"/>
          <w:u w:val="none" w:color="auto"/>
          <w:lang w:val="zh-CN" w:eastAsia="zh-CN"/>
        </w:rPr>
        <w:t>”</w:t>
      </w:r>
      <w:r>
        <w:rPr>
          <w:rFonts w:hint="eastAsia" w:ascii="方正仿宋_GBK" w:hAnsi="??" w:eastAsia="方正仿宋_GBK" w:cs="方正仿宋_GBK"/>
          <w:b w:val="0"/>
          <w:bCs w:val="0"/>
          <w:color w:val="auto"/>
          <w:kern w:val="0"/>
          <w:sz w:val="32"/>
          <w:szCs w:val="32"/>
          <w:highlight w:val="none"/>
          <w:u w:val="none" w:color="auto"/>
          <w:lang w:val="zh-CN"/>
        </w:rPr>
        <w:t>平台，</w:t>
      </w:r>
      <w:r>
        <w:rPr>
          <w:rFonts w:hint="eastAsia" w:ascii="方正仿宋_GBK" w:hAnsi="??" w:eastAsia="方正仿宋_GBK" w:cs="方正仿宋_GBK"/>
          <w:b w:val="0"/>
          <w:bCs w:val="0"/>
          <w:color w:val="auto"/>
          <w:kern w:val="0"/>
          <w:sz w:val="32"/>
          <w:szCs w:val="32"/>
          <w:highlight w:val="none"/>
          <w:u w:val="none" w:color="auto"/>
          <w:lang w:val="en-US" w:eastAsia="zh-CN"/>
        </w:rPr>
        <w:t>全年</w:t>
      </w:r>
      <w:r>
        <w:rPr>
          <w:rFonts w:hint="eastAsia" w:ascii="方正仿宋_GBK" w:hAnsi="??" w:eastAsia="方正仿宋_GBK" w:cs="方正仿宋_GBK"/>
          <w:color w:val="auto"/>
          <w:kern w:val="0"/>
          <w:sz w:val="32"/>
          <w:szCs w:val="32"/>
          <w:highlight w:val="none"/>
          <w:u w:val="none" w:color="auto"/>
          <w:lang w:val="zh-CN" w:eastAsia="zh-CN"/>
        </w:rPr>
        <w:t>平台</w:t>
      </w:r>
      <w:r>
        <w:rPr>
          <w:rFonts w:hint="eastAsia" w:ascii="方正仿宋_GBK" w:hAnsi="??" w:eastAsia="方正仿宋_GBK" w:cs="方正仿宋_GBK"/>
          <w:b w:val="0"/>
          <w:bCs w:val="0"/>
          <w:color w:val="auto"/>
          <w:kern w:val="0"/>
          <w:sz w:val="32"/>
          <w:szCs w:val="32"/>
          <w:highlight w:val="none"/>
          <w:u w:val="none" w:color="auto"/>
          <w:lang w:val="zh-CN" w:eastAsia="zh-CN"/>
        </w:rPr>
        <w:t>受理吹哨事项</w:t>
      </w:r>
      <w:r>
        <w:rPr>
          <w:rFonts w:hint="default" w:ascii="Times New Roman" w:hAnsi="Times New Roman" w:eastAsia="方正仿宋_GBK" w:cs="Times New Roman"/>
          <w:b w:val="0"/>
          <w:bCs w:val="0"/>
          <w:color w:val="auto"/>
          <w:kern w:val="0"/>
          <w:sz w:val="32"/>
          <w:szCs w:val="32"/>
          <w:highlight w:val="none"/>
          <w:u w:val="none" w:color="auto"/>
          <w:lang w:val="en-US" w:eastAsia="zh-CN"/>
        </w:rPr>
        <w:t>92</w:t>
      </w:r>
      <w:r>
        <w:rPr>
          <w:rFonts w:hint="eastAsia" w:ascii="方正仿宋_GBK" w:hAnsi="??" w:eastAsia="方正仿宋_GBK" w:cs="方正仿宋_GBK"/>
          <w:b w:val="0"/>
          <w:bCs w:val="0"/>
          <w:color w:val="auto"/>
          <w:kern w:val="0"/>
          <w:sz w:val="32"/>
          <w:szCs w:val="32"/>
          <w:highlight w:val="none"/>
          <w:u w:val="none" w:color="auto"/>
          <w:lang w:val="zh-CN" w:eastAsia="zh-CN"/>
        </w:rPr>
        <w:t>条</w:t>
      </w:r>
      <w:r>
        <w:rPr>
          <w:rFonts w:hint="eastAsia" w:ascii="方正仿宋_GBK" w:hAnsi="??" w:eastAsia="方正仿宋_GBK" w:cs="方正仿宋_GBK"/>
          <w:color w:val="auto"/>
          <w:kern w:val="0"/>
          <w:sz w:val="32"/>
          <w:szCs w:val="32"/>
          <w:highlight w:val="none"/>
          <w:u w:val="none" w:color="auto"/>
          <w:lang w:val="zh-CN" w:eastAsia="zh-CN"/>
        </w:rPr>
        <w:t>，办结率、满意率均超</w:t>
      </w:r>
      <w:r>
        <w:rPr>
          <w:rFonts w:hint="default" w:ascii="Times New Roman" w:hAnsi="Times New Roman" w:eastAsia="方正仿宋_GBK" w:cs="Times New Roman"/>
          <w:color w:val="auto"/>
          <w:kern w:val="0"/>
          <w:sz w:val="32"/>
          <w:szCs w:val="32"/>
          <w:highlight w:val="none"/>
          <w:u w:val="none" w:color="auto"/>
          <w:lang w:val="en-US" w:eastAsia="zh-CN"/>
        </w:rPr>
        <w:t>99</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 w:eastAsia="方正仿宋_GBK" w:cs="方正仿宋_GBK"/>
          <w:color w:val="auto"/>
          <w:kern w:val="0"/>
          <w:sz w:val="32"/>
          <w:szCs w:val="32"/>
          <w:highlight w:val="none"/>
          <w:u w:val="none" w:color="auto"/>
          <w:lang w:val="zh-CN" w:eastAsia="zh-CN"/>
        </w:rPr>
        <w:t>。</w:t>
      </w:r>
    </w:p>
    <w:p w14:paraId="4D95FE94">
      <w:pPr>
        <w:numPr>
          <w:ilvl w:val="0"/>
          <w:numId w:val="0"/>
        </w:numPr>
        <w:autoSpaceDE/>
        <w:autoSpaceDN/>
        <w:adjustRightInd/>
        <w:spacing w:beforeLines="0" w:afterLines="0" w:line="594" w:lineRule="exact"/>
        <w:ind w:firstLine="643" w:firstLineChars="200"/>
        <w:outlineLvl w:val="9"/>
        <w:rPr>
          <w:rFonts w:hint="eastAsia" w:ascii="方正仿宋_GBK" w:hAnsi="??" w:eastAsia="方正仿宋_GBK" w:cs="方正仿宋_GBK"/>
          <w:color w:val="auto"/>
          <w:kern w:val="0"/>
          <w:sz w:val="32"/>
          <w:szCs w:val="32"/>
          <w:highlight w:val="none"/>
          <w:u w:val="none" w:color="auto"/>
          <w:lang w:val="zh-CN"/>
        </w:rPr>
      </w:pPr>
      <w:r>
        <w:rPr>
          <w:rFonts w:hint="default" w:ascii="Times New Roman" w:hAnsi="Times New Roman" w:eastAsia="方正仿宋_GBK" w:cs="Times New Roman"/>
          <w:b/>
          <w:bCs/>
          <w:color w:val="auto"/>
          <w:sz w:val="32"/>
          <w:szCs w:val="32"/>
          <w:highlight w:val="none"/>
          <w:u w:val="none" w:color="auto"/>
          <w:lang w:val="en-US" w:eastAsia="zh-CN"/>
        </w:rPr>
        <w:t>三是培育机制不断健全</w:t>
      </w:r>
      <w:r>
        <w:rPr>
          <w:rFonts w:hint="default" w:ascii="Times New Roman" w:hAnsi="Times New Roman" w:eastAsia="方正仿宋_GBK" w:cs="Times New Roman"/>
          <w:b/>
          <w:bCs/>
          <w:color w:val="auto"/>
          <w:kern w:val="2"/>
          <w:sz w:val="32"/>
          <w:szCs w:val="32"/>
          <w:highlight w:val="none"/>
          <w:u w:val="none" w:color="auto"/>
          <w:lang w:val="en-US" w:eastAsia="zh-CN"/>
        </w:rPr>
        <w:t>。</w:t>
      </w:r>
      <w:r>
        <w:rPr>
          <w:rFonts w:ascii="方正仿宋_GBK" w:hAnsi="??" w:eastAsia="方正仿宋_GBK" w:cs="方正仿宋_GBK"/>
          <w:i w:val="0"/>
          <w:caps w:val="0"/>
          <w:color w:val="auto"/>
          <w:spacing w:val="0"/>
          <w:kern w:val="0"/>
          <w:sz w:val="32"/>
          <w:szCs w:val="32"/>
          <w:highlight w:val="none"/>
          <w:u w:val="none" w:color="auto"/>
          <w:shd w:val="clear" w:color="auto" w:fill="auto"/>
          <w:lang w:val="zh-CN"/>
        </w:rPr>
        <w:t>出台《北碚区推动优质中小企业梯度培育改革工作方</w:t>
      </w:r>
      <w:r>
        <w:rPr>
          <w:rFonts w:hint="eastAsia" w:ascii="方正仿宋_GBK" w:hAnsi="??" w:eastAsia="方正仿宋_GBK" w:cs="方正仿宋_GBK"/>
          <w:i w:val="0"/>
          <w:caps w:val="0"/>
          <w:color w:val="auto"/>
          <w:spacing w:val="0"/>
          <w:kern w:val="0"/>
          <w:sz w:val="32"/>
          <w:szCs w:val="32"/>
          <w:highlight w:val="none"/>
          <w:u w:val="none" w:color="auto"/>
          <w:shd w:val="clear" w:color="auto" w:fill="auto"/>
          <w:lang w:val="zh-CN"/>
        </w:rPr>
        <w:t>案》，围绕优质中小企业生成、发展、壮大等环节，</w:t>
      </w:r>
      <w:r>
        <w:rPr>
          <w:rFonts w:hint="eastAsia" w:ascii="方正仿宋_GBK" w:hAnsi="??" w:eastAsia="方正仿宋_GBK" w:cs="方正仿宋_GBK"/>
          <w:i w:val="0"/>
          <w:caps w:val="0"/>
          <w:color w:val="auto"/>
          <w:spacing w:val="0"/>
          <w:kern w:val="0"/>
          <w:sz w:val="32"/>
          <w:szCs w:val="32"/>
          <w:highlight w:val="none"/>
          <w:u w:val="none" w:color="auto"/>
          <w:shd w:val="clear" w:color="auto" w:fill="auto"/>
          <w:lang w:val="zh-CN" w:eastAsia="zh-CN"/>
        </w:rPr>
        <w:t>制定</w:t>
      </w:r>
      <w:r>
        <w:rPr>
          <w:rFonts w:hint="eastAsia" w:ascii="方正仿宋_GBK" w:hAnsi="??" w:eastAsia="方正仿宋_GBK" w:cs="方正仿宋_GBK"/>
          <w:b w:val="0"/>
          <w:bCs w:val="0"/>
          <w:color w:val="auto"/>
          <w:kern w:val="0"/>
          <w:sz w:val="32"/>
          <w:szCs w:val="32"/>
          <w:highlight w:val="none"/>
          <w:u w:val="none" w:color="auto"/>
          <w:lang w:val="zh-CN" w:eastAsia="zh-CN"/>
        </w:rPr>
        <w:t>“</w:t>
      </w:r>
      <w:r>
        <w:rPr>
          <w:rFonts w:hint="eastAsia" w:ascii="方正仿宋_GBK" w:hAnsi="??" w:eastAsia="方正仿宋_GBK" w:cs="方正仿宋_GBK"/>
          <w:b w:val="0"/>
          <w:bCs w:val="0"/>
          <w:color w:val="auto"/>
          <w:kern w:val="0"/>
          <w:sz w:val="32"/>
          <w:szCs w:val="32"/>
          <w:highlight w:val="none"/>
          <w:u w:val="none" w:color="auto"/>
          <w:lang w:val="zh-CN"/>
        </w:rPr>
        <w:t>一企一策</w:t>
      </w:r>
      <w:r>
        <w:rPr>
          <w:rFonts w:hint="eastAsia" w:ascii="方正仿宋_GBK" w:hAnsi="??" w:eastAsia="方正仿宋_GBK" w:cs="方正仿宋_GBK"/>
          <w:b w:val="0"/>
          <w:bCs w:val="0"/>
          <w:color w:val="auto"/>
          <w:kern w:val="0"/>
          <w:sz w:val="32"/>
          <w:szCs w:val="32"/>
          <w:highlight w:val="none"/>
          <w:u w:val="none" w:color="auto"/>
          <w:lang w:val="zh-CN" w:eastAsia="zh-CN"/>
        </w:rPr>
        <w:t>”</w:t>
      </w:r>
      <w:r>
        <w:rPr>
          <w:rFonts w:hint="eastAsia" w:ascii="方正仿宋_GBK" w:hAnsi="??" w:eastAsia="方正仿宋_GBK" w:cs="方正仿宋_GBK"/>
          <w:b w:val="0"/>
          <w:bCs w:val="0"/>
          <w:color w:val="auto"/>
          <w:kern w:val="0"/>
          <w:sz w:val="32"/>
          <w:szCs w:val="32"/>
          <w:highlight w:val="none"/>
          <w:u w:val="none" w:color="auto"/>
          <w:lang w:val="zh-CN"/>
        </w:rPr>
        <w:t>培育方案</w:t>
      </w:r>
      <w:r>
        <w:rPr>
          <w:rFonts w:hint="eastAsia" w:ascii="方正仿宋_GBK" w:hAnsi="??" w:eastAsia="方正仿宋_GBK" w:cs="方正仿宋_GBK"/>
          <w:b w:val="0"/>
          <w:bCs w:val="0"/>
          <w:color w:val="auto"/>
          <w:kern w:val="0"/>
          <w:sz w:val="32"/>
          <w:szCs w:val="32"/>
          <w:highlight w:val="none"/>
          <w:u w:val="none" w:color="auto"/>
          <w:lang w:val="zh-CN" w:eastAsia="zh-CN"/>
        </w:rPr>
        <w:t>，</w:t>
      </w:r>
      <w:r>
        <w:rPr>
          <w:rFonts w:hint="eastAsia" w:ascii="方正仿宋_GBK" w:hAnsi="??" w:eastAsia="方正仿宋_GBK" w:cs="方正仿宋_GBK"/>
          <w:i w:val="0"/>
          <w:caps w:val="0"/>
          <w:color w:val="auto"/>
          <w:spacing w:val="0"/>
          <w:kern w:val="0"/>
          <w:sz w:val="32"/>
          <w:szCs w:val="32"/>
          <w:highlight w:val="none"/>
          <w:u w:val="none" w:color="auto"/>
          <w:lang w:val="zh-CN"/>
        </w:rPr>
        <w:t>推动创新链、产业链、资金链、人才链耦合互动，</w:t>
      </w:r>
      <w:r>
        <w:rPr>
          <w:rFonts w:hint="eastAsia" w:ascii="方正仿宋_GBK" w:hAnsi="??" w:eastAsia="方正仿宋_GBK" w:cs="方正仿宋_GBK"/>
          <w:i w:val="0"/>
          <w:caps w:val="0"/>
          <w:color w:val="auto"/>
          <w:spacing w:val="0"/>
          <w:kern w:val="0"/>
          <w:sz w:val="32"/>
          <w:szCs w:val="32"/>
          <w:highlight w:val="none"/>
          <w:u w:val="none" w:color="auto"/>
          <w:shd w:val="clear" w:color="auto" w:fill="auto"/>
          <w:lang w:val="zh-CN"/>
        </w:rPr>
        <w:t>打造</w:t>
      </w:r>
      <w:r>
        <w:rPr>
          <w:rFonts w:ascii="方正仿宋_GBK" w:hAnsi="??" w:eastAsia="方正仿宋_GBK" w:cs="方正仿宋_GBK"/>
          <w:i w:val="0"/>
          <w:caps w:val="0"/>
          <w:color w:val="auto"/>
          <w:spacing w:val="0"/>
          <w:kern w:val="0"/>
          <w:sz w:val="32"/>
          <w:szCs w:val="32"/>
          <w:highlight w:val="none"/>
          <w:u w:val="none" w:color="auto"/>
          <w:shd w:val="clear" w:color="auto" w:fill="auto"/>
          <w:lang w:val="zh-CN"/>
        </w:rPr>
        <w:t>优质中小企业孵化生成和成长壮大良好生态</w:t>
      </w:r>
      <w:r>
        <w:rPr>
          <w:rFonts w:hint="eastAsia" w:ascii="方正仿宋_GBK" w:hAnsi="??" w:eastAsia="方正仿宋_GBK" w:cs="方正仿宋_GBK"/>
          <w:i w:val="0"/>
          <w:caps w:val="0"/>
          <w:color w:val="auto"/>
          <w:spacing w:val="0"/>
          <w:kern w:val="0"/>
          <w:sz w:val="32"/>
          <w:szCs w:val="32"/>
          <w:highlight w:val="none"/>
          <w:u w:val="none" w:color="auto"/>
          <w:shd w:val="clear" w:color="auto" w:fill="auto"/>
          <w:lang w:val="zh-CN"/>
        </w:rPr>
        <w:t>。</w:t>
      </w:r>
      <w:r>
        <w:rPr>
          <w:rFonts w:hint="eastAsia" w:ascii="方正仿宋_GBK" w:hAnsi="??" w:eastAsia="方正仿宋_GBK" w:cs="方正仿宋_GBK"/>
          <w:i w:val="0"/>
          <w:caps w:val="0"/>
          <w:color w:val="auto"/>
          <w:spacing w:val="0"/>
          <w:kern w:val="0"/>
          <w:sz w:val="32"/>
          <w:szCs w:val="32"/>
          <w:highlight w:val="none"/>
          <w:u w:val="none" w:color="auto"/>
          <w:shd w:val="clear" w:color="auto" w:fill="auto"/>
          <w:lang w:val="en-US" w:eastAsia="zh-CN"/>
        </w:rPr>
        <w:t>全年</w:t>
      </w:r>
      <w:r>
        <w:rPr>
          <w:rFonts w:hint="default" w:ascii="方正仿宋_GBK" w:hAnsi="??" w:eastAsia="方正仿宋_GBK" w:cs="方正仿宋_GBK"/>
          <w:color w:val="auto"/>
          <w:kern w:val="0"/>
          <w:sz w:val="32"/>
          <w:szCs w:val="32"/>
          <w:highlight w:val="none"/>
          <w:u w:val="none" w:color="auto"/>
          <w:lang w:val="zh-CN" w:eastAsia="zh-CN"/>
        </w:rPr>
        <w:t>新增国家级制</w:t>
      </w:r>
      <w:r>
        <w:rPr>
          <w:rFonts w:hint="default" w:ascii="Times New Roman" w:hAnsi="Times New Roman" w:eastAsia="方正仿宋_GBK" w:cs="Times New Roman"/>
          <w:color w:val="auto"/>
          <w:sz w:val="32"/>
          <w:szCs w:val="32"/>
          <w:highlight w:val="none"/>
          <w:u w:val="none" w:color="auto"/>
          <w:lang w:val="en-US" w:eastAsia="zh-CN"/>
        </w:rPr>
        <w:t>造业单项冠军1家</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市级制造业单项冠军2家</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专精特新</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重点小巨人企业1家</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专精特新</w:t>
      </w:r>
      <w:r>
        <w:rPr>
          <w:rFonts w:hint="eastAsia" w:ascii="Times New Roman" w:hAnsi="Times New Roman" w:eastAsia="方正仿宋_GBK" w:cs="Times New Roman"/>
          <w:color w:val="auto"/>
          <w:sz w:val="32"/>
          <w:szCs w:val="32"/>
          <w:highlight w:val="none"/>
          <w:u w:val="none" w:color="auto"/>
          <w:lang w:val="en-US" w:eastAsia="zh-CN"/>
        </w:rPr>
        <w:t>”企业</w:t>
      </w:r>
      <w:r>
        <w:rPr>
          <w:rFonts w:hint="default" w:ascii="Times New Roman" w:hAnsi="Times New Roman" w:eastAsia="方正仿宋_GBK" w:cs="Times New Roman"/>
          <w:color w:val="auto"/>
          <w:sz w:val="32"/>
          <w:szCs w:val="32"/>
          <w:highlight w:val="none"/>
          <w:u w:val="none" w:color="auto"/>
          <w:lang w:val="en-US" w:eastAsia="zh-CN"/>
        </w:rPr>
        <w:t>累计</w:t>
      </w:r>
      <w:r>
        <w:rPr>
          <w:rFonts w:hint="default" w:ascii="Times New Roman" w:hAnsi="Times New Roman" w:eastAsia="方正仿宋_GBK" w:cs="Times New Roman"/>
          <w:color w:val="auto"/>
          <w:kern w:val="0"/>
          <w:sz w:val="32"/>
          <w:szCs w:val="32"/>
          <w:highlight w:val="none"/>
          <w:u w:val="none" w:color="auto"/>
          <w:lang w:val="zh-CN" w:eastAsia="zh-CN"/>
        </w:rPr>
        <w:t>299</w:t>
      </w:r>
      <w:r>
        <w:rPr>
          <w:rFonts w:hint="default" w:ascii="方正仿宋_GBK" w:hAnsi="??" w:eastAsia="方正仿宋_GBK" w:cs="方正仿宋_GBK"/>
          <w:color w:val="auto"/>
          <w:kern w:val="0"/>
          <w:sz w:val="32"/>
          <w:szCs w:val="32"/>
          <w:highlight w:val="none"/>
          <w:u w:val="none" w:color="auto"/>
          <w:lang w:val="zh-CN" w:eastAsia="zh-CN"/>
        </w:rPr>
        <w:t>家（区属</w:t>
      </w:r>
      <w:r>
        <w:rPr>
          <w:rFonts w:hint="default" w:ascii="Times New Roman" w:hAnsi="Times New Roman" w:eastAsia="方正仿宋_GBK" w:cs="Times New Roman"/>
          <w:color w:val="auto"/>
          <w:kern w:val="0"/>
          <w:sz w:val="32"/>
          <w:szCs w:val="32"/>
          <w:highlight w:val="none"/>
          <w:u w:val="none" w:color="auto"/>
          <w:lang w:val="zh-CN" w:eastAsia="zh-CN"/>
        </w:rPr>
        <w:t>181</w:t>
      </w:r>
      <w:r>
        <w:rPr>
          <w:rFonts w:hint="default" w:ascii="方正仿宋_GBK" w:hAnsi="??" w:eastAsia="方正仿宋_GBK" w:cs="方正仿宋_GBK"/>
          <w:color w:val="auto"/>
          <w:kern w:val="0"/>
          <w:sz w:val="32"/>
          <w:szCs w:val="32"/>
          <w:highlight w:val="none"/>
          <w:u w:val="none" w:color="auto"/>
          <w:lang w:val="zh-CN" w:eastAsia="zh-CN"/>
        </w:rPr>
        <w:t>家），企业数量位于全市前列。</w:t>
      </w:r>
      <w:r>
        <w:rPr>
          <w:rFonts w:hint="eastAsia" w:ascii="方正仿宋_GBK" w:hAnsi="??" w:eastAsia="方正仿宋_GBK" w:cs="方正仿宋_GBK"/>
          <w:b w:val="0"/>
          <w:bCs w:val="0"/>
          <w:color w:val="auto"/>
          <w:kern w:val="0"/>
          <w:sz w:val="32"/>
          <w:szCs w:val="32"/>
          <w:highlight w:val="none"/>
          <w:u w:val="none" w:color="auto"/>
          <w:lang w:val="zh-CN" w:eastAsia="zh-CN"/>
        </w:rPr>
        <w:t>深入实施支持企业上市挂牌“沃土”计划，加速在库企业上市进程，</w:t>
      </w:r>
      <w:r>
        <w:rPr>
          <w:rFonts w:hint="eastAsia" w:ascii="方正仿宋_GBK" w:hAnsi="??" w:eastAsia="方正仿宋_GBK" w:cs="方正仿宋_GBK"/>
          <w:color w:val="auto"/>
          <w:kern w:val="0"/>
          <w:sz w:val="32"/>
          <w:szCs w:val="32"/>
          <w:highlight w:val="none"/>
          <w:u w:val="none" w:color="auto"/>
          <w:lang w:val="zh-CN"/>
        </w:rPr>
        <w:t>新增</w:t>
      </w:r>
      <w:r>
        <w:rPr>
          <w:rFonts w:hint="eastAsia" w:ascii="方正仿宋_GBK" w:hAnsi="??" w:eastAsia="方正仿宋_GBK" w:cs="方正仿宋_GBK"/>
          <w:color w:val="auto"/>
          <w:kern w:val="0"/>
          <w:sz w:val="32"/>
          <w:szCs w:val="32"/>
          <w:highlight w:val="none"/>
          <w:lang w:val="zh-CN"/>
        </w:rPr>
        <w:t>富普新材</w:t>
      </w:r>
      <w:r>
        <w:rPr>
          <w:rFonts w:hint="eastAsia" w:ascii="方正仿宋_GBK" w:hAnsi="??" w:eastAsia="方正仿宋_GBK" w:cs="方正仿宋_GBK"/>
          <w:color w:val="auto"/>
          <w:kern w:val="0"/>
          <w:sz w:val="32"/>
          <w:szCs w:val="32"/>
          <w:highlight w:val="none"/>
          <w:u w:val="none" w:color="auto"/>
          <w:lang w:val="zh-CN"/>
        </w:rPr>
        <w:t>在重庆证监局辅导备案。</w:t>
      </w:r>
    </w:p>
    <w:p w14:paraId="7B9A9678">
      <w:pPr>
        <w:keepNext w:val="0"/>
        <w:keepLines w:val="0"/>
        <w:pageBreakBefore w:val="0"/>
        <w:kinsoku/>
        <w:wordWrap/>
        <w:topLinePunct w:val="0"/>
        <w:autoSpaceDN/>
        <w:bidi w:val="0"/>
        <w:spacing w:beforeLines="0" w:afterLines="0" w:line="594" w:lineRule="exact"/>
        <w:ind w:firstLine="640" w:firstLineChars="200"/>
        <w:outlineLvl w:val="9"/>
        <w:rPr>
          <w:rFonts w:hint="default" w:ascii="Times New Roman" w:hAnsi="Times New Roman" w:eastAsia="方正楷体_GBK" w:cs="Times New Roman"/>
          <w:b w:val="0"/>
          <w:bCs w:val="0"/>
          <w:color w:val="auto"/>
          <w:spacing w:val="0"/>
          <w:sz w:val="32"/>
          <w:szCs w:val="32"/>
          <w:highlight w:val="none"/>
          <w:u w:val="none" w:color="auto"/>
          <w:lang w:val="en-US" w:eastAsia="zh-CN"/>
        </w:rPr>
      </w:pPr>
      <w:r>
        <w:rPr>
          <w:rFonts w:hint="default" w:ascii="Times New Roman" w:hAnsi="Times New Roman" w:eastAsia="方正楷体_GBK" w:cs="Times New Roman"/>
          <w:b w:val="0"/>
          <w:bCs w:val="0"/>
          <w:color w:val="auto"/>
          <w:sz w:val="32"/>
          <w:szCs w:val="32"/>
          <w:highlight w:val="none"/>
          <w:u w:val="none" w:color="auto"/>
          <w:lang w:val="en-US" w:eastAsia="zh-CN"/>
        </w:rPr>
        <w:t>（</w:t>
      </w:r>
      <w:r>
        <w:rPr>
          <w:rFonts w:hint="eastAsia" w:ascii="Times New Roman" w:hAnsi="Times New Roman" w:eastAsia="方正楷体_GBK" w:cs="Times New Roman"/>
          <w:b w:val="0"/>
          <w:bCs w:val="0"/>
          <w:color w:val="auto"/>
          <w:sz w:val="32"/>
          <w:szCs w:val="32"/>
          <w:highlight w:val="none"/>
          <w:u w:val="none" w:color="auto"/>
          <w:lang w:val="en-US" w:eastAsia="zh-CN"/>
        </w:rPr>
        <w:t>六</w:t>
      </w:r>
      <w:r>
        <w:rPr>
          <w:rFonts w:hint="default" w:ascii="Times New Roman" w:hAnsi="Times New Roman" w:eastAsia="方正楷体_GBK" w:cs="Times New Roman"/>
          <w:b w:val="0"/>
          <w:bCs w:val="0"/>
          <w:color w:val="auto"/>
          <w:sz w:val="32"/>
          <w:szCs w:val="32"/>
          <w:highlight w:val="none"/>
          <w:u w:val="none" w:color="auto"/>
          <w:lang w:val="en-US" w:eastAsia="zh-CN"/>
        </w:rPr>
        <w:t>）</w:t>
      </w:r>
      <w:r>
        <w:rPr>
          <w:rFonts w:hint="eastAsia" w:ascii="Times New Roman" w:hAnsi="Times New Roman" w:eastAsia="方正楷体_GBK" w:cs="Times New Roman"/>
          <w:b w:val="0"/>
          <w:bCs w:val="0"/>
          <w:color w:val="auto"/>
          <w:sz w:val="32"/>
          <w:szCs w:val="32"/>
          <w:highlight w:val="none"/>
          <w:u w:val="none" w:color="auto"/>
          <w:lang w:val="en-US" w:eastAsia="zh-CN"/>
        </w:rPr>
        <w:t>着力推进</w:t>
      </w:r>
      <w:r>
        <w:rPr>
          <w:rFonts w:hint="default" w:ascii="Times New Roman" w:hAnsi="Times New Roman" w:eastAsia="方正楷体_GBK" w:cs="Times New Roman"/>
          <w:b w:val="0"/>
          <w:bCs w:val="0"/>
          <w:color w:val="auto"/>
          <w:sz w:val="32"/>
          <w:szCs w:val="32"/>
          <w:highlight w:val="none"/>
          <w:u w:val="none" w:color="auto"/>
          <w:lang w:val="en-US" w:eastAsia="zh-CN"/>
        </w:rPr>
        <w:t>全面深化改革，重点领域改革</w:t>
      </w:r>
      <w:r>
        <w:rPr>
          <w:rFonts w:hint="default" w:ascii="Times New Roman" w:hAnsi="Times New Roman" w:eastAsia="方正楷体_GBK" w:cs="Times New Roman"/>
          <w:b w:val="0"/>
          <w:bCs w:val="0"/>
          <w:color w:val="auto"/>
          <w:spacing w:val="0"/>
          <w:sz w:val="32"/>
          <w:szCs w:val="32"/>
          <w:highlight w:val="none"/>
          <w:u w:val="none" w:color="auto"/>
          <w:lang w:val="en-US" w:eastAsia="zh-CN"/>
        </w:rPr>
        <w:t>迈出新步伐</w:t>
      </w:r>
      <w:r>
        <w:rPr>
          <w:rFonts w:hint="eastAsia" w:ascii="Times New Roman" w:hAnsi="Times New Roman" w:eastAsia="方正楷体_GBK" w:cs="Times New Roman"/>
          <w:b w:val="0"/>
          <w:bCs w:val="0"/>
          <w:color w:val="auto"/>
          <w:spacing w:val="0"/>
          <w:sz w:val="32"/>
          <w:szCs w:val="32"/>
          <w:highlight w:val="none"/>
          <w:u w:val="none" w:color="auto"/>
          <w:lang w:val="en-US" w:eastAsia="zh-CN"/>
        </w:rPr>
        <w:t>。</w:t>
      </w:r>
    </w:p>
    <w:p w14:paraId="1898F111">
      <w:pPr>
        <w:numPr>
          <w:ilvl w:val="0"/>
          <w:numId w:val="0"/>
        </w:numPr>
        <w:spacing w:beforeLines="0" w:afterLines="0" w:line="594" w:lineRule="exact"/>
        <w:ind w:firstLine="643" w:firstLineChars="200"/>
        <w:rPr>
          <w:rFonts w:hint="eastAsia" w:ascii="方正仿宋_GBK" w:hAnsi="方正仿宋_GBK" w:eastAsia="方正仿宋_GBK" w:cs="方正仿宋_GBK"/>
          <w:color w:val="auto"/>
          <w:sz w:val="32"/>
          <w:szCs w:val="32"/>
          <w:highlight w:val="none"/>
          <w:u w:val="none" w:color="auto"/>
        </w:rPr>
      </w:pPr>
      <w:r>
        <w:rPr>
          <w:rFonts w:hint="default" w:ascii="Times New Roman" w:hAnsi="Times New Roman" w:eastAsia="方正仿宋_GBK" w:cs="Times New Roman"/>
          <w:b/>
          <w:bCs/>
          <w:color w:val="auto"/>
          <w:sz w:val="32"/>
          <w:szCs w:val="32"/>
          <w:highlight w:val="none"/>
          <w:u w:val="none" w:color="auto"/>
          <w:lang w:val="en-US" w:eastAsia="zh-CN"/>
        </w:rPr>
        <w:t>一是深入推进</w:t>
      </w:r>
      <w:r>
        <w:rPr>
          <w:rFonts w:hint="default" w:ascii="Times New Roman" w:hAnsi="Times New Roman" w:eastAsia="方正仿宋_GBK" w:cs="Times New Roman"/>
          <w:b/>
          <w:bCs/>
          <w:color w:val="auto"/>
          <w:sz w:val="32"/>
          <w:szCs w:val="32"/>
          <w:highlight w:val="none"/>
          <w:u w:val="none" w:color="auto"/>
          <w:lang w:eastAsia="zh-CN"/>
        </w:rPr>
        <w:t>国企改革</w:t>
      </w:r>
      <w:r>
        <w:rPr>
          <w:rFonts w:hint="default" w:ascii="Times New Roman" w:hAnsi="Times New Roman" w:eastAsia="方正仿宋_GBK" w:cs="Times New Roman"/>
          <w:b/>
          <w:bCs/>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rPr>
        <w:t>建立</w:t>
      </w:r>
      <w:r>
        <w:rPr>
          <w:rFonts w:hint="eastAsia" w:ascii="方正仿宋_GBK" w:hAnsi="方正仿宋_GBK" w:eastAsia="方正仿宋_GBK" w:cs="方正仿宋_GBK"/>
          <w:color w:val="auto"/>
          <w:sz w:val="32"/>
          <w:szCs w:val="32"/>
          <w:highlight w:val="none"/>
          <w:u w:val="none" w:color="auto"/>
          <w:lang w:val="en-US" w:eastAsia="zh-CN"/>
        </w:rPr>
        <w:t>企业</w:t>
      </w:r>
      <w:r>
        <w:rPr>
          <w:rFonts w:hint="eastAsia" w:ascii="方正仿宋_GBK" w:hAnsi="方正仿宋_GBK" w:eastAsia="方正仿宋_GBK" w:cs="方正仿宋_GBK"/>
          <w:color w:val="auto"/>
          <w:sz w:val="32"/>
          <w:szCs w:val="32"/>
          <w:highlight w:val="none"/>
          <w:u w:val="none" w:color="auto"/>
        </w:rPr>
        <w:t>协同发展机制，发布</w:t>
      </w:r>
      <w:r>
        <w:rPr>
          <w:rFonts w:hint="eastAsia" w:ascii="方正仿宋_GBK" w:hAnsi="方正仿宋_GBK" w:eastAsia="方正仿宋_GBK" w:cs="方正仿宋_GBK"/>
          <w:color w:val="auto"/>
          <w:sz w:val="32"/>
          <w:szCs w:val="32"/>
          <w:highlight w:val="none"/>
          <w:u w:val="none" w:color="auto"/>
          <w:lang w:val="en-US" w:eastAsia="zh-CN"/>
        </w:rPr>
        <w:t>国企民企合作</w:t>
      </w:r>
      <w:r>
        <w:rPr>
          <w:rFonts w:hint="eastAsia" w:ascii="方正仿宋_GBK" w:hAnsi="方正仿宋_GBK" w:eastAsia="方正仿宋_GBK" w:cs="方正仿宋_GBK"/>
          <w:color w:val="auto"/>
          <w:sz w:val="32"/>
          <w:szCs w:val="32"/>
          <w:highlight w:val="none"/>
          <w:u w:val="none" w:color="auto"/>
        </w:rPr>
        <w:t>项目，</w:t>
      </w:r>
      <w:r>
        <w:rPr>
          <w:rFonts w:ascii="方正仿宋_GBK" w:hAnsi="方正仿宋_GBK" w:eastAsia="方正仿宋_GBK" w:cs="方正仿宋_GBK"/>
          <w:i w:val="0"/>
          <w:caps w:val="0"/>
          <w:color w:val="auto"/>
          <w:spacing w:val="0"/>
          <w:sz w:val="31"/>
          <w:szCs w:val="31"/>
          <w:highlight w:val="none"/>
          <w:u w:val="none" w:color="auto"/>
        </w:rPr>
        <w:t>加强与央企、市属国企战略协同联动</w:t>
      </w:r>
      <w:r>
        <w:rPr>
          <w:rFonts w:hint="eastAsia" w:ascii="方正仿宋_GBK" w:hAnsi="方正仿宋_GBK" w:eastAsia="方正仿宋_GBK" w:cs="方正仿宋_GBK"/>
          <w:i w:val="0"/>
          <w:caps w:val="0"/>
          <w:color w:val="auto"/>
          <w:spacing w:val="0"/>
          <w:sz w:val="31"/>
          <w:szCs w:val="31"/>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支持国企积极开展产业链合作、股权合作、科技创新等项目合作</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债务风险有效化解，融资平台非标债务减少</w:t>
      </w:r>
      <w:r>
        <w:rPr>
          <w:rFonts w:hint="default" w:ascii="Times New Roman" w:hAnsi="Times New Roman" w:eastAsia="方正仿宋_GBK" w:cs="Times New Roman"/>
          <w:color w:val="auto"/>
          <w:sz w:val="32"/>
          <w:szCs w:val="32"/>
          <w:highlight w:val="none"/>
          <w:u w:val="none" w:color="auto"/>
          <w:lang w:val="en-US" w:eastAsia="zh-CN"/>
        </w:rPr>
        <w:t>18</w:t>
      </w:r>
      <w:r>
        <w:rPr>
          <w:rFonts w:hint="eastAsia" w:ascii="方正仿宋_GBK" w:hAnsi="方正仿宋_GBK" w:eastAsia="方正仿宋_GBK" w:cs="方正仿宋_GBK"/>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59</w:t>
      </w:r>
      <w:r>
        <w:rPr>
          <w:rFonts w:hint="eastAsia" w:ascii="方正仿宋_GBK" w:hAnsi="方正仿宋_GBK" w:eastAsia="方正仿宋_GBK" w:cs="方正仿宋_GBK"/>
          <w:color w:val="auto"/>
          <w:sz w:val="32"/>
          <w:szCs w:val="32"/>
          <w:highlight w:val="none"/>
          <w:u w:val="none" w:color="auto"/>
          <w:lang w:val="en-US" w:eastAsia="zh-CN"/>
        </w:rPr>
        <w:t>亿元，区属国企综合融资成本下降</w:t>
      </w:r>
      <w:r>
        <w:rPr>
          <w:rFonts w:hint="default" w:ascii="Times New Roman" w:hAnsi="Times New Roman" w:eastAsia="方正仿宋_GBK" w:cs="Times New Roman"/>
          <w:color w:val="auto"/>
          <w:sz w:val="32"/>
          <w:szCs w:val="32"/>
          <w:highlight w:val="none"/>
          <w:u w:val="none" w:color="auto"/>
          <w:lang w:val="en-US" w:eastAsia="zh-CN"/>
        </w:rPr>
        <w:t>64</w:t>
      </w:r>
      <w:r>
        <w:rPr>
          <w:rFonts w:hint="eastAsia" w:ascii="方正仿宋_GBK" w:hAnsi="方正仿宋_GBK" w:eastAsia="方正仿宋_GBK" w:cs="方正仿宋_GBK"/>
          <w:color w:val="auto"/>
          <w:sz w:val="32"/>
          <w:szCs w:val="32"/>
          <w:highlight w:val="none"/>
          <w:u w:val="none" w:color="auto"/>
          <w:lang w:val="en-US" w:eastAsia="zh-CN"/>
        </w:rPr>
        <w:t>个BP，融资平台压降</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ascii="方正仿宋_GBK" w:hAnsi="方正仿宋_GBK" w:eastAsia="方正仿宋_GBK" w:cs="方正仿宋_GBK"/>
          <w:color w:val="auto"/>
          <w:sz w:val="32"/>
          <w:szCs w:val="32"/>
          <w:highlight w:val="none"/>
          <w:u w:val="none" w:color="auto"/>
          <w:lang w:val="en-US" w:eastAsia="zh-CN"/>
        </w:rPr>
        <w:t>户，完成退平台</w:t>
      </w:r>
      <w:r>
        <w:rPr>
          <w:rFonts w:hint="default" w:ascii="Times New Roman" w:hAnsi="Times New Roman" w:eastAsia="方正仿宋_GBK" w:cs="Times New Roman"/>
          <w:color w:val="auto"/>
          <w:sz w:val="32"/>
          <w:szCs w:val="32"/>
          <w:highlight w:val="none"/>
          <w:u w:val="none" w:color="auto"/>
          <w:lang w:val="en-US" w:eastAsia="zh-CN"/>
        </w:rPr>
        <w:t>5</w:t>
      </w:r>
      <w:r>
        <w:rPr>
          <w:rFonts w:hint="eastAsia" w:ascii="方正仿宋_GBK" w:hAnsi="方正仿宋_GBK" w:eastAsia="方正仿宋_GBK" w:cs="方正仿宋_GBK"/>
          <w:color w:val="auto"/>
          <w:sz w:val="32"/>
          <w:szCs w:val="32"/>
          <w:highlight w:val="none"/>
          <w:u w:val="none" w:color="auto"/>
          <w:lang w:val="en-US" w:eastAsia="zh-CN"/>
        </w:rPr>
        <w:t>户，一企一策助力国企亏损额和亏损面明显下降，</w:t>
      </w:r>
      <w:r>
        <w:rPr>
          <w:rFonts w:hint="default" w:ascii="Times New Roman" w:hAnsi="Times New Roman" w:eastAsia="方正仿宋_GBK" w:cs="Times New Roman"/>
          <w:color w:val="auto"/>
          <w:sz w:val="32"/>
          <w:szCs w:val="32"/>
          <w:highlight w:val="none"/>
          <w:u w:val="none" w:color="auto"/>
          <w:lang w:val="en-US" w:eastAsia="zh-CN"/>
        </w:rPr>
        <w:t>23</w:t>
      </w:r>
      <w:r>
        <w:rPr>
          <w:rFonts w:hint="eastAsia" w:ascii="方正仿宋_GBK" w:hAnsi="方正仿宋_GBK" w:eastAsia="方正仿宋_GBK" w:cs="方正仿宋_GBK"/>
          <w:color w:val="auto"/>
          <w:sz w:val="32"/>
          <w:szCs w:val="32"/>
          <w:highlight w:val="none"/>
          <w:u w:val="none" w:color="auto"/>
          <w:lang w:val="en-US" w:eastAsia="zh-CN"/>
        </w:rPr>
        <w:t>户目标企业已完成企业法人压降，管理层级保持在</w:t>
      </w:r>
      <w:r>
        <w:rPr>
          <w:rFonts w:hint="default" w:ascii="Times New Roman" w:hAnsi="Times New Roman" w:eastAsia="方正仿宋_GBK" w:cs="Times New Roman"/>
          <w:color w:val="auto"/>
          <w:sz w:val="32"/>
          <w:szCs w:val="32"/>
          <w:highlight w:val="none"/>
          <w:u w:val="none" w:color="auto"/>
          <w:lang w:val="en-US" w:eastAsia="zh-CN"/>
        </w:rPr>
        <w:t>3</w:t>
      </w:r>
      <w:r>
        <w:rPr>
          <w:rFonts w:hint="eastAsia" w:ascii="方正仿宋_GBK" w:hAnsi="方正仿宋_GBK" w:eastAsia="方正仿宋_GBK" w:cs="方正仿宋_GBK"/>
          <w:color w:val="auto"/>
          <w:sz w:val="32"/>
          <w:szCs w:val="32"/>
          <w:highlight w:val="none"/>
          <w:u w:val="none" w:color="auto"/>
          <w:lang w:val="en-US" w:eastAsia="zh-CN"/>
        </w:rPr>
        <w:t>级，科学城北碚公司主体信用评级升至AA+级，目前AA级区属国企达到</w:t>
      </w:r>
      <w:r>
        <w:rPr>
          <w:rFonts w:hint="default" w:ascii="Times New Roman" w:hAnsi="Times New Roman" w:eastAsia="方正仿宋_GBK" w:cs="Times New Roman"/>
          <w:color w:val="auto"/>
          <w:sz w:val="32"/>
          <w:szCs w:val="32"/>
          <w:highlight w:val="none"/>
          <w:u w:val="none" w:color="auto"/>
          <w:lang w:val="en-US" w:eastAsia="zh-CN"/>
        </w:rPr>
        <w:t>7</w:t>
      </w:r>
      <w:r>
        <w:rPr>
          <w:rFonts w:hint="eastAsia" w:ascii="方正仿宋_GBK" w:hAnsi="方正仿宋_GBK" w:eastAsia="方正仿宋_GBK" w:cs="方正仿宋_GBK"/>
          <w:color w:val="auto"/>
          <w:sz w:val="32"/>
          <w:szCs w:val="32"/>
          <w:highlight w:val="none"/>
          <w:u w:val="none" w:color="auto"/>
          <w:lang w:val="en-US" w:eastAsia="zh-CN"/>
        </w:rPr>
        <w:t>家，AA+级</w:t>
      </w:r>
      <w:r>
        <w:rPr>
          <w:rFonts w:hint="default" w:ascii="Times New Roman" w:hAnsi="Times New Roman" w:eastAsia="方正仿宋_GBK" w:cs="Times New Roman"/>
          <w:color w:val="auto"/>
          <w:sz w:val="32"/>
          <w:szCs w:val="32"/>
          <w:highlight w:val="none"/>
          <w:u w:val="none" w:color="auto"/>
          <w:lang w:val="en-US" w:eastAsia="zh-CN"/>
        </w:rPr>
        <w:t>2</w:t>
      </w:r>
      <w:r>
        <w:rPr>
          <w:rFonts w:hint="eastAsia" w:ascii="方正仿宋_GBK" w:hAnsi="方正仿宋_GBK" w:eastAsia="方正仿宋_GBK" w:cs="方正仿宋_GBK"/>
          <w:color w:val="auto"/>
          <w:sz w:val="32"/>
          <w:szCs w:val="32"/>
          <w:highlight w:val="none"/>
          <w:u w:val="none" w:color="auto"/>
          <w:lang w:val="en-US" w:eastAsia="zh-CN"/>
        </w:rPr>
        <w:t>家。</w:t>
      </w:r>
    </w:p>
    <w:p w14:paraId="3887921D">
      <w:pPr>
        <w:spacing w:line="594" w:lineRule="exact"/>
        <w:ind w:firstLine="643" w:firstLineChars="200"/>
        <w:outlineLvl w:val="9"/>
        <w:rPr>
          <w:rFonts w:hint="eastAsia" w:ascii="方正仿宋_GBK" w:hAnsi="方正仿宋_GBK" w:eastAsia="方正仿宋_GBK" w:cs="方正仿宋_GBK"/>
          <w:color w:val="auto"/>
          <w:sz w:val="32"/>
          <w:szCs w:val="32"/>
          <w:highlight w:val="none"/>
          <w:u w:val="none" w:color="auto"/>
        </w:rPr>
      </w:pPr>
      <w:r>
        <w:rPr>
          <w:rFonts w:hint="default" w:ascii="Times New Roman" w:hAnsi="Times New Roman" w:eastAsia="方正仿宋_GBK" w:cs="Times New Roman"/>
          <w:b/>
          <w:bCs/>
          <w:color w:val="auto"/>
          <w:sz w:val="32"/>
          <w:szCs w:val="32"/>
          <w:highlight w:val="none"/>
          <w:u w:val="none" w:color="auto"/>
          <w:lang w:val="en-US" w:eastAsia="zh-CN"/>
        </w:rPr>
        <w:t>二是</w:t>
      </w:r>
      <w:r>
        <w:rPr>
          <w:rFonts w:hint="default" w:ascii="Times New Roman" w:hAnsi="Times New Roman" w:eastAsia="方正仿宋_GBK" w:cs="Times New Roman"/>
          <w:b/>
          <w:bCs/>
          <w:color w:val="auto"/>
          <w:sz w:val="32"/>
          <w:szCs w:val="32"/>
          <w:highlight w:val="none"/>
          <w:u w:val="none" w:color="auto"/>
          <w:lang w:eastAsia="zh-CN"/>
        </w:rPr>
        <w:t>打赢</w:t>
      </w:r>
      <w:r>
        <w:rPr>
          <w:rFonts w:hint="default" w:ascii="Times New Roman" w:hAnsi="Times New Roman" w:eastAsia="方正仿宋_GBK" w:cs="Times New Roman"/>
          <w:b/>
          <w:bCs/>
          <w:color w:val="auto"/>
          <w:sz w:val="32"/>
          <w:szCs w:val="32"/>
          <w:highlight w:val="none"/>
          <w:u w:val="none" w:color="auto"/>
        </w:rPr>
        <w:t>开发区园区改革</w:t>
      </w:r>
      <w:r>
        <w:rPr>
          <w:rFonts w:hint="default" w:ascii="Times New Roman" w:hAnsi="Times New Roman" w:eastAsia="方正仿宋_GBK" w:cs="Times New Roman"/>
          <w:b/>
          <w:bCs/>
          <w:color w:val="auto"/>
          <w:sz w:val="32"/>
          <w:szCs w:val="32"/>
          <w:highlight w:val="none"/>
          <w:u w:val="none" w:color="auto"/>
          <w:lang w:eastAsia="zh-CN"/>
        </w:rPr>
        <w:t>攻坚战</w:t>
      </w:r>
      <w:r>
        <w:rPr>
          <w:rFonts w:hint="default" w:ascii="Times New Roman" w:hAnsi="Times New Roman" w:eastAsia="方正仿宋_GBK" w:cs="Times New Roman"/>
          <w:b/>
          <w:bCs/>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成立</w:t>
      </w:r>
      <w:r>
        <w:rPr>
          <w:rFonts w:hint="eastAsia" w:ascii="方正仿宋_GBK" w:hAnsi="方正仿宋_GBK" w:eastAsia="方正仿宋_GBK" w:cs="方正仿宋_GBK"/>
          <w:color w:val="auto"/>
          <w:sz w:val="32"/>
          <w:szCs w:val="32"/>
          <w:highlight w:val="none"/>
          <w:u w:val="none" w:color="auto"/>
        </w:rPr>
        <w:t>园区开发区改革攻坚战工作专班</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对照</w:t>
      </w:r>
      <w:r>
        <w:rPr>
          <w:rFonts w:hint="eastAsia" w:ascii="方正仿宋_GBK" w:hAnsi="方正仿宋_GBK" w:eastAsia="方正仿宋_GBK" w:cs="方正仿宋_GBK"/>
          <w:color w:val="auto"/>
          <w:sz w:val="32"/>
          <w:szCs w:val="32"/>
          <w:highlight w:val="none"/>
          <w:u w:val="none" w:color="auto"/>
        </w:rPr>
        <w:t>重点任务清单和推进计划</w:t>
      </w:r>
      <w:r>
        <w:rPr>
          <w:rFonts w:hint="eastAsia" w:ascii="方正仿宋_GBK" w:hAnsi="方正仿宋_GBK" w:eastAsia="方正仿宋_GBK" w:cs="方正仿宋_GBK"/>
          <w:color w:val="auto"/>
          <w:sz w:val="32"/>
          <w:szCs w:val="32"/>
          <w:highlight w:val="none"/>
          <w:u w:val="none" w:color="auto"/>
          <w:lang w:val="en-US" w:eastAsia="zh-CN"/>
        </w:rPr>
        <w:t>打表推进园区开发区改革工作</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b w:val="0"/>
          <w:bCs w:val="0"/>
          <w:color w:val="auto"/>
          <w:sz w:val="32"/>
          <w:szCs w:val="32"/>
          <w:highlight w:val="none"/>
          <w:u w:val="none" w:color="auto"/>
          <w:lang w:val="en-US" w:eastAsia="zh-CN"/>
        </w:rPr>
        <w:t>深化</w:t>
      </w:r>
      <w:r>
        <w:rPr>
          <w:rFonts w:hint="default" w:ascii="方正仿宋_GBK" w:hAnsi="方正仿宋_GBK" w:eastAsia="方正仿宋_GBK" w:cs="方正仿宋_GBK"/>
          <w:b w:val="0"/>
          <w:bCs w:val="0"/>
          <w:color w:val="auto"/>
          <w:sz w:val="32"/>
          <w:szCs w:val="32"/>
          <w:highlight w:val="none"/>
          <w:u w:val="none" w:color="auto"/>
          <w:lang w:val="en-US" w:eastAsia="zh-CN"/>
        </w:rPr>
        <w:t>“亩均论英雄”改革</w:t>
      </w:r>
      <w:r>
        <w:rPr>
          <w:rFonts w:hint="eastAsia" w:ascii="方正仿宋_GBK" w:hAnsi="方正仿宋_GBK" w:eastAsia="方正仿宋_GBK" w:cs="方正仿宋_GBK"/>
          <w:b w:val="0"/>
          <w:bCs w:val="0"/>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定制</w:t>
      </w:r>
      <w:r>
        <w:rPr>
          <w:rFonts w:hint="default" w:ascii="Times New Roman" w:hAnsi="Times New Roman" w:eastAsia="方正仿宋_GBK" w:cs="Times New Roman"/>
          <w:color w:val="auto"/>
          <w:sz w:val="32"/>
          <w:szCs w:val="32"/>
          <w:highlight w:val="none"/>
          <w:u w:val="none" w:color="auto"/>
          <w:lang w:val="en-US" w:eastAsia="zh-CN"/>
        </w:rPr>
        <w:t>11</w:t>
      </w:r>
      <w:r>
        <w:rPr>
          <w:rFonts w:hint="eastAsia" w:ascii="方正仿宋_GBK" w:hAnsi="方正仿宋_GBK" w:eastAsia="方正仿宋_GBK" w:cs="方正仿宋_GBK"/>
          <w:color w:val="auto"/>
          <w:sz w:val="32"/>
          <w:szCs w:val="32"/>
          <w:highlight w:val="none"/>
          <w:u w:val="none" w:color="auto"/>
          <w:lang w:val="en-US" w:eastAsia="zh-CN"/>
        </w:rPr>
        <w:t>条差异化激励措施</w:t>
      </w:r>
      <w:r>
        <w:rPr>
          <w:rFonts w:hint="eastAsia" w:ascii="Times New Roman" w:hAnsi="Times New Roman" w:eastAsia="方正仿宋_GBK" w:cs="Times New Roman"/>
          <w:color w:val="auto"/>
          <w:sz w:val="32"/>
          <w:szCs w:val="32"/>
          <w:highlight w:val="none"/>
          <w:u w:val="none" w:color="auto"/>
          <w:lang w:val="en-US" w:eastAsia="zh-CN"/>
        </w:rPr>
        <w:t>，园区开发区亩均税收全年增速达</w:t>
      </w:r>
      <w:r>
        <w:rPr>
          <w:rFonts w:hint="default" w:ascii="Times New Roman" w:hAnsi="Times New Roman" w:eastAsia="方正仿宋_GBK" w:cs="Times New Roman"/>
          <w:color w:val="auto"/>
          <w:sz w:val="32"/>
          <w:szCs w:val="32"/>
          <w:highlight w:val="none"/>
          <w:u w:val="none" w:color="auto"/>
          <w:lang w:val="en-US" w:eastAsia="zh-CN"/>
        </w:rPr>
        <w:t>7</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8</w:t>
      </w:r>
      <w:r>
        <w:rPr>
          <w:rFonts w:hint="eastAsia" w:ascii="Times New Roman" w:hAnsi="Times New Roman" w:eastAsia="方正仿宋_GBK" w:cs="Times New Roman"/>
          <w:color w:val="auto"/>
          <w:sz w:val="32"/>
          <w:szCs w:val="32"/>
          <w:highlight w:val="none"/>
          <w:u w:val="none" w:color="auto"/>
          <w:lang w:val="en-US" w:eastAsia="zh-CN"/>
        </w:rPr>
        <w:t>%，高于任务目标</w:t>
      </w:r>
      <w:r>
        <w:rPr>
          <w:rFonts w:hint="default" w:ascii="Times New Roman" w:hAnsi="Times New Roman" w:eastAsia="方正仿宋_GBK" w:cs="Times New Roman"/>
          <w:color w:val="auto"/>
          <w:sz w:val="32"/>
          <w:szCs w:val="32"/>
          <w:highlight w:val="none"/>
          <w:u w:val="none" w:color="auto"/>
          <w:lang w:val="en-US" w:eastAsia="zh-CN"/>
        </w:rPr>
        <w:t>3</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8</w:t>
      </w:r>
      <w:r>
        <w:rPr>
          <w:rFonts w:hint="eastAsia" w:ascii="Times New Roman" w:hAnsi="Times New Roman" w:eastAsia="方正仿宋_GBK" w:cs="Times New Roman"/>
          <w:color w:val="auto"/>
          <w:sz w:val="32"/>
          <w:szCs w:val="32"/>
          <w:highlight w:val="none"/>
          <w:u w:val="none" w:color="auto"/>
          <w:lang w:val="en-US" w:eastAsia="zh-CN"/>
        </w:rPr>
        <w:t>个百分点。北碚经开区挂牌运行，</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开展</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具有北碚辨识度的“</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十库十增</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专项行动</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w:t>
      </w:r>
      <w:r>
        <w:rPr>
          <w:rFonts w:hint="eastAsia" w:ascii="方正仿宋_GBK" w:hAnsi="方正仿宋_GBK" w:eastAsia="方正仿宋_GBK" w:cs="方正仿宋_GBK"/>
          <w:color w:val="auto"/>
          <w:sz w:val="32"/>
          <w:szCs w:val="32"/>
          <w:highlight w:val="none"/>
          <w:u w:val="none" w:color="auto"/>
        </w:rPr>
        <w:t>剥离经开区社会事务管理职能</w:t>
      </w:r>
      <w:r>
        <w:rPr>
          <w:rFonts w:hint="default" w:ascii="Times New Roman" w:hAnsi="Times New Roman" w:eastAsia="方正仿宋_GBK" w:cs="Times New Roman"/>
          <w:color w:val="auto"/>
          <w:sz w:val="32"/>
          <w:szCs w:val="32"/>
          <w:highlight w:val="none"/>
          <w:u w:val="none" w:color="auto"/>
        </w:rPr>
        <w:t>23</w:t>
      </w:r>
      <w:r>
        <w:rPr>
          <w:rFonts w:hint="eastAsia" w:ascii="方正仿宋_GBK" w:hAnsi="方正仿宋_GBK" w:eastAsia="方正仿宋_GBK" w:cs="方正仿宋_GBK"/>
          <w:color w:val="auto"/>
          <w:sz w:val="32"/>
          <w:szCs w:val="32"/>
          <w:highlight w:val="none"/>
          <w:u w:val="none" w:color="auto"/>
        </w:rPr>
        <w:t>项</w:t>
      </w:r>
      <w:r>
        <w:rPr>
          <w:rFonts w:hint="eastAsia" w:ascii="方正仿宋_GBK" w:hAnsi="方正仿宋_GBK" w:eastAsia="方正仿宋_GBK" w:cs="方正仿宋_GBK"/>
          <w:color w:val="auto"/>
          <w:sz w:val="32"/>
          <w:szCs w:val="32"/>
          <w:highlight w:val="none"/>
          <w:u w:val="none" w:color="auto"/>
          <w:lang w:eastAsia="zh-CN"/>
        </w:rPr>
        <w:t>。</w:t>
      </w:r>
      <w:r>
        <w:rPr>
          <w:rFonts w:hint="default" w:ascii="方正仿宋_GBK" w:hAnsi="方正仿宋_GBK" w:eastAsia="方正仿宋_GBK" w:cs="方正仿宋_GBK"/>
          <w:color w:val="auto"/>
          <w:sz w:val="32"/>
          <w:szCs w:val="32"/>
          <w:highlight w:val="none"/>
          <w:u w:val="none" w:color="auto"/>
          <w:lang w:val="en-US" w:eastAsia="zh-CN"/>
        </w:rPr>
        <w:t>实施“</w:t>
      </w:r>
      <w:r>
        <w:rPr>
          <w:rFonts w:hint="default" w:ascii="Times New Roman" w:hAnsi="Times New Roman" w:eastAsia="方正仿宋_GBK" w:cs="Times New Roman"/>
          <w:color w:val="auto"/>
          <w:sz w:val="32"/>
          <w:szCs w:val="32"/>
          <w:highlight w:val="none"/>
          <w:u w:val="none" w:color="auto"/>
          <w:lang w:val="en-US" w:eastAsia="zh-CN"/>
        </w:rPr>
        <w:t>5113</w:t>
      </w:r>
      <w:r>
        <w:rPr>
          <w:rFonts w:hint="default" w:ascii="方正仿宋_GBK" w:hAnsi="方正仿宋_GBK" w:eastAsia="方正仿宋_GBK" w:cs="方正仿宋_GBK"/>
          <w:color w:val="auto"/>
          <w:sz w:val="32"/>
          <w:szCs w:val="32"/>
          <w:highlight w:val="none"/>
          <w:u w:val="none" w:color="auto"/>
          <w:lang w:val="en-US" w:eastAsia="zh-CN"/>
        </w:rPr>
        <w:t>”项目包装策划储备攻坚行动，</w:t>
      </w:r>
      <w:r>
        <w:rPr>
          <w:rFonts w:hint="eastAsia" w:ascii="方正仿宋_GBK" w:hAnsi="方正仿宋_GBK" w:eastAsia="方正仿宋_GBK" w:cs="方正仿宋_GBK"/>
          <w:color w:val="auto"/>
          <w:sz w:val="32"/>
          <w:szCs w:val="32"/>
          <w:highlight w:val="none"/>
          <w:u w:val="none" w:color="auto"/>
          <w:lang w:val="en-US" w:eastAsia="zh-CN"/>
        </w:rPr>
        <w:t>高效</w:t>
      </w:r>
      <w:r>
        <w:rPr>
          <w:rFonts w:hint="default" w:ascii="方正仿宋_GBK" w:hAnsi="方正仿宋_GBK" w:eastAsia="方正仿宋_GBK" w:cs="方正仿宋_GBK"/>
          <w:color w:val="auto"/>
          <w:sz w:val="32"/>
          <w:szCs w:val="32"/>
          <w:highlight w:val="none"/>
          <w:u w:val="none" w:color="auto"/>
          <w:lang w:val="en-US" w:eastAsia="zh-CN"/>
        </w:rPr>
        <w:t>储备特别重大项目</w:t>
      </w:r>
      <w:r>
        <w:rPr>
          <w:rFonts w:hint="default" w:ascii="Times New Roman" w:hAnsi="Times New Roman" w:eastAsia="方正仿宋_GBK" w:cs="Times New Roman"/>
          <w:color w:val="auto"/>
          <w:kern w:val="2"/>
          <w:sz w:val="32"/>
          <w:szCs w:val="32"/>
          <w:highlight w:val="none"/>
          <w:u w:val="none" w:color="auto"/>
          <w:lang w:val="en-US" w:eastAsia="zh-CN" w:bidi="ar-SA"/>
        </w:rPr>
        <w:t>58</w:t>
      </w:r>
      <w:r>
        <w:rPr>
          <w:rFonts w:hint="eastAsia" w:ascii="方正仿宋_GBK" w:hAnsi="方正仿宋_GBK" w:eastAsia="方正仿宋_GBK" w:cs="方正仿宋_GBK"/>
          <w:color w:val="auto"/>
          <w:kern w:val="2"/>
          <w:sz w:val="32"/>
          <w:szCs w:val="32"/>
          <w:highlight w:val="none"/>
          <w:u w:val="none" w:color="auto"/>
          <w:lang w:val="en-US" w:eastAsia="zh-CN" w:bidi="ar-SA"/>
        </w:rPr>
        <w:t>个、总投资超</w:t>
      </w:r>
      <w:r>
        <w:rPr>
          <w:rFonts w:hint="default" w:ascii="Times New Roman" w:hAnsi="Times New Roman" w:eastAsia="方正仿宋_GBK" w:cs="Times New Roman"/>
          <w:color w:val="auto"/>
          <w:kern w:val="2"/>
          <w:sz w:val="32"/>
          <w:szCs w:val="32"/>
          <w:highlight w:val="none"/>
          <w:u w:val="none" w:color="auto"/>
          <w:lang w:val="en-US" w:eastAsia="zh-CN" w:bidi="ar-SA"/>
        </w:rPr>
        <w:t>1400</w:t>
      </w:r>
      <w:r>
        <w:rPr>
          <w:rFonts w:hint="eastAsia" w:ascii="方正仿宋_GBK" w:hAnsi="方正仿宋_GBK" w:eastAsia="方正仿宋_GBK" w:cs="方正仿宋_GBK"/>
          <w:color w:val="auto"/>
          <w:kern w:val="2"/>
          <w:sz w:val="32"/>
          <w:szCs w:val="32"/>
          <w:highlight w:val="none"/>
          <w:u w:val="none" w:color="auto"/>
          <w:lang w:val="en-US" w:eastAsia="zh-CN" w:bidi="ar-SA"/>
        </w:rPr>
        <w:t>亿元，重大项目</w:t>
      </w:r>
      <w:r>
        <w:rPr>
          <w:rFonts w:hint="default" w:ascii="Times New Roman" w:hAnsi="Times New Roman" w:eastAsia="方正仿宋_GBK" w:cs="Times New Roman"/>
          <w:color w:val="auto"/>
          <w:kern w:val="2"/>
          <w:sz w:val="32"/>
          <w:szCs w:val="32"/>
          <w:highlight w:val="none"/>
          <w:u w:val="none" w:color="auto"/>
          <w:lang w:val="en-US" w:eastAsia="zh-CN" w:bidi="ar-SA"/>
        </w:rPr>
        <w:t>589</w:t>
      </w:r>
      <w:r>
        <w:rPr>
          <w:rFonts w:hint="eastAsia" w:ascii="方正仿宋_GBK" w:hAnsi="方正仿宋_GBK" w:eastAsia="方正仿宋_GBK" w:cs="方正仿宋_GBK"/>
          <w:color w:val="auto"/>
          <w:kern w:val="2"/>
          <w:sz w:val="32"/>
          <w:szCs w:val="32"/>
          <w:highlight w:val="none"/>
          <w:u w:val="none" w:color="auto"/>
          <w:lang w:val="en-US" w:eastAsia="zh-CN" w:bidi="ar-SA"/>
        </w:rPr>
        <w:t>个、总投资超</w:t>
      </w:r>
      <w:r>
        <w:rPr>
          <w:rFonts w:hint="default" w:ascii="Times New Roman" w:hAnsi="Times New Roman" w:eastAsia="方正仿宋_GBK" w:cs="Times New Roman"/>
          <w:color w:val="auto"/>
          <w:kern w:val="2"/>
          <w:sz w:val="32"/>
          <w:szCs w:val="32"/>
          <w:highlight w:val="none"/>
          <w:u w:val="none" w:color="auto"/>
          <w:lang w:val="en-US" w:eastAsia="zh-CN" w:bidi="ar-SA"/>
        </w:rPr>
        <w:t>3800</w:t>
      </w:r>
      <w:r>
        <w:rPr>
          <w:rFonts w:hint="eastAsia" w:ascii="方正仿宋_GBK" w:hAnsi="方正仿宋_GBK" w:eastAsia="方正仿宋_GBK" w:cs="方正仿宋_GBK"/>
          <w:color w:val="auto"/>
          <w:kern w:val="2"/>
          <w:sz w:val="32"/>
          <w:szCs w:val="32"/>
          <w:highlight w:val="none"/>
          <w:u w:val="none" w:color="auto"/>
          <w:lang w:val="en-US" w:eastAsia="zh-CN" w:bidi="ar-SA"/>
        </w:rPr>
        <w:t>亿元。</w:t>
      </w:r>
    </w:p>
    <w:p w14:paraId="3874F2DB">
      <w:pPr>
        <w:numPr>
          <w:ilvl w:val="0"/>
          <w:numId w:val="0"/>
        </w:numPr>
        <w:overflowPunct/>
        <w:spacing w:beforeLines="0" w:afterLines="0" w:line="594" w:lineRule="exact"/>
        <w:ind w:firstLine="643" w:firstLineChars="200"/>
        <w:rPr>
          <w:rFonts w:hint="eastAsia" w:ascii="方正仿宋_GBK" w:hAnsi="方正仿宋_GBK" w:eastAsia="方正仿宋_GBK" w:cs="方正仿宋_GBK"/>
          <w:color w:val="auto"/>
          <w:sz w:val="32"/>
          <w:szCs w:val="32"/>
          <w:highlight w:val="none"/>
          <w:u w:val="none" w:color="auto"/>
          <w:shd w:val="clear" w:color="auto" w:fill="FFFFFF"/>
          <w:lang w:val="en-US" w:eastAsia="zh-CN"/>
        </w:rPr>
      </w:pPr>
      <w:r>
        <w:rPr>
          <w:rFonts w:hint="default" w:ascii="Times New Roman" w:hAnsi="Times New Roman" w:eastAsia="方正仿宋_GBK" w:cs="Times New Roman"/>
          <w:b/>
          <w:bCs/>
          <w:color w:val="auto"/>
          <w:sz w:val="32"/>
          <w:szCs w:val="32"/>
          <w:highlight w:val="none"/>
          <w:u w:val="none" w:color="auto"/>
          <w:lang w:val="en-US" w:eastAsia="zh-CN"/>
        </w:rPr>
        <w:t>三是</w:t>
      </w:r>
      <w:r>
        <w:rPr>
          <w:rFonts w:hint="default" w:ascii="Times New Roman" w:hAnsi="Times New Roman" w:eastAsia="方正仿宋_GBK" w:cs="Times New Roman"/>
          <w:b/>
          <w:bCs/>
          <w:color w:val="auto"/>
          <w:sz w:val="32"/>
          <w:szCs w:val="32"/>
          <w:highlight w:val="none"/>
          <w:u w:val="none" w:color="auto"/>
          <w:lang w:eastAsia="zh-CN"/>
        </w:rPr>
        <w:t>打赢政企分离改革攻坚战。</w:t>
      </w:r>
      <w:r>
        <w:rPr>
          <w:rFonts w:hint="eastAsia" w:ascii="Times New Roman" w:hAnsi="Times New Roman" w:eastAsia="方正仿宋_GBK" w:cs="Times New Roman"/>
          <w:color w:val="auto"/>
          <w:sz w:val="32"/>
          <w:szCs w:val="32"/>
          <w:highlight w:val="none"/>
          <w:u w:val="none" w:color="auto"/>
          <w:lang w:val="en-US" w:eastAsia="zh-CN"/>
        </w:rPr>
        <w:t>紧扣“三攻坚一盘活”改革攻坚目标任务，及时组建工作专班</w:t>
      </w:r>
      <w:r>
        <w:rPr>
          <w:rFonts w:hint="default"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开展企业摸底清理，确定政企分离名单</w:t>
      </w:r>
      <w:r>
        <w:rPr>
          <w:rFonts w:hint="default" w:ascii="Times New Roman" w:hAnsi="Times New Roman" w:eastAsia="方正仿宋_GBK" w:cs="Times New Roman"/>
          <w:color w:val="auto"/>
          <w:sz w:val="32"/>
          <w:szCs w:val="32"/>
          <w:highlight w:val="none"/>
          <w:u w:val="none" w:color="auto"/>
          <w:shd w:val="clear" w:color="auto" w:fill="FFFFFF"/>
          <w:lang w:val="en-US" w:eastAsia="zh-CN"/>
        </w:rPr>
        <w:t>14</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户，</w:t>
      </w:r>
      <w:r>
        <w:rPr>
          <w:rFonts w:hint="eastAsia" w:ascii="Times New Roman" w:hAnsi="Times New Roman" w:eastAsia="方正仿宋_GBK" w:cs="Times New Roman"/>
          <w:color w:val="auto"/>
          <w:sz w:val="32"/>
          <w:szCs w:val="32"/>
          <w:highlight w:val="none"/>
          <w:u w:val="none" w:color="auto"/>
          <w:lang w:val="en-US" w:eastAsia="zh-CN"/>
        </w:rPr>
        <w:t>严格按照“四个一批”工作流程，</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关闭注销</w:t>
      </w:r>
      <w:r>
        <w:rPr>
          <w:rFonts w:hint="default" w:ascii="Times New Roman" w:hAnsi="Times New Roman" w:eastAsia="方正仿宋_GBK" w:cs="Times New Roman"/>
          <w:color w:val="auto"/>
          <w:sz w:val="32"/>
          <w:szCs w:val="32"/>
          <w:highlight w:val="none"/>
          <w:u w:val="none" w:color="auto"/>
          <w:shd w:val="clear" w:color="auto" w:fill="FFFFFF"/>
          <w:lang w:val="en-US" w:eastAsia="zh-CN"/>
        </w:rPr>
        <w:t>8</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户、集中划转</w:t>
      </w:r>
      <w:r>
        <w:rPr>
          <w:rFonts w:hint="default" w:ascii="Times New Roman" w:hAnsi="Times New Roman" w:eastAsia="方正仿宋_GBK" w:cs="Times New Roman"/>
          <w:color w:val="auto"/>
          <w:sz w:val="32"/>
          <w:szCs w:val="32"/>
          <w:highlight w:val="none"/>
          <w:u w:val="none" w:color="auto"/>
          <w:shd w:val="clear" w:color="auto" w:fill="FFFFFF"/>
          <w:lang w:val="en-US" w:eastAsia="zh-CN"/>
        </w:rPr>
        <w:t>5</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户、委托管理</w:t>
      </w:r>
      <w:r>
        <w:rPr>
          <w:rFonts w:hint="default" w:ascii="Times New Roman" w:hAnsi="Times New Roman" w:eastAsia="方正仿宋_GBK" w:cs="Times New Roman"/>
          <w:color w:val="auto"/>
          <w:sz w:val="32"/>
          <w:szCs w:val="32"/>
          <w:highlight w:val="none"/>
          <w:u w:val="none" w:color="auto"/>
          <w:shd w:val="clear" w:color="auto" w:fill="FFFFFF"/>
          <w:lang w:val="en-US" w:eastAsia="zh-CN"/>
        </w:rPr>
        <w:t>1</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户。厘清企业与行政单位的职责边界，完成区级党政机关和事业单位所属企业“脱钩”。持续推动服务回归政府企业市场化运行，实现集中统一监管企业</w:t>
      </w:r>
      <w:r>
        <w:rPr>
          <w:rFonts w:hint="default" w:ascii="Times New Roman" w:hAnsi="Times New Roman" w:eastAsia="方正仿宋_GBK" w:cs="Times New Roman"/>
          <w:color w:val="auto"/>
          <w:sz w:val="32"/>
          <w:szCs w:val="32"/>
          <w:highlight w:val="none"/>
          <w:u w:val="none" w:color="auto"/>
          <w:shd w:val="clear" w:color="auto" w:fill="FFFFFF"/>
          <w:lang w:val="en-US" w:eastAsia="zh-CN"/>
        </w:rPr>
        <w:t>6</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户，</w:t>
      </w:r>
      <w:r>
        <w:rPr>
          <w:rFonts w:hint="default" w:ascii="Times New Roman" w:hAnsi="Times New Roman" w:eastAsia="方正仿宋_GBK" w:cs="Times New Roman"/>
          <w:color w:val="auto"/>
          <w:sz w:val="32"/>
          <w:szCs w:val="32"/>
          <w:highlight w:val="none"/>
          <w:u w:val="none" w:color="auto"/>
          <w:lang w:val="en-US" w:eastAsia="zh-CN"/>
        </w:rPr>
        <w:t>经营性国有资产100</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纳入集中统一监管</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w:t>
      </w:r>
      <w:r>
        <w:rPr>
          <w:rFonts w:hint="eastAsia" w:ascii="方正仿宋_GBK" w:hAnsi="方正仿宋_GBK" w:eastAsia="方正仿宋_GBK" w:cs="方正仿宋_GBK"/>
          <w:snapToGrid w:val="0"/>
          <w:color w:val="auto"/>
          <w:sz w:val="32"/>
          <w:szCs w:val="32"/>
          <w:highlight w:val="none"/>
          <w:u w:val="none" w:color="auto"/>
        </w:rPr>
        <w:t>提前半年完成</w:t>
      </w:r>
      <w:r>
        <w:rPr>
          <w:rFonts w:hint="eastAsia" w:ascii="方正仿宋_GBK" w:hAnsi="方正仿宋_GBK" w:eastAsia="方正仿宋_GBK" w:cs="方正仿宋_GBK"/>
          <w:snapToGrid w:val="0"/>
          <w:color w:val="auto"/>
          <w:sz w:val="32"/>
          <w:szCs w:val="32"/>
          <w:highlight w:val="none"/>
          <w:u w:val="none" w:color="auto"/>
          <w:lang w:val="en-US" w:eastAsia="zh-CN"/>
        </w:rPr>
        <w:t>政企分离改革攻坚工作阶段性</w:t>
      </w:r>
      <w:r>
        <w:rPr>
          <w:rFonts w:hint="eastAsia" w:ascii="方正仿宋_GBK" w:hAnsi="方正仿宋_GBK" w:eastAsia="方正仿宋_GBK" w:cs="方正仿宋_GBK"/>
          <w:snapToGrid w:val="0"/>
          <w:color w:val="auto"/>
          <w:sz w:val="32"/>
          <w:szCs w:val="32"/>
          <w:highlight w:val="none"/>
          <w:u w:val="none" w:color="auto"/>
        </w:rPr>
        <w:t>任务</w:t>
      </w:r>
      <w:r>
        <w:rPr>
          <w:rFonts w:hint="eastAsia" w:ascii="方正仿宋_GBK" w:hAnsi="方正仿宋_GBK" w:eastAsia="方正仿宋_GBK" w:cs="方正仿宋_GBK"/>
          <w:snapToGrid w:val="0"/>
          <w:color w:val="auto"/>
          <w:sz w:val="32"/>
          <w:szCs w:val="32"/>
          <w:highlight w:val="none"/>
          <w:u w:val="none" w:color="auto"/>
          <w:lang w:eastAsia="zh-CN"/>
        </w:rPr>
        <w:t>，</w:t>
      </w:r>
      <w:r>
        <w:rPr>
          <w:rFonts w:hint="eastAsia" w:ascii="Times New Roman" w:hAnsi="Times New Roman" w:eastAsia="方正仿宋_GBK" w:cs="Times New Roman"/>
          <w:color w:val="auto"/>
          <w:spacing w:val="0"/>
          <w:sz w:val="32"/>
          <w:szCs w:val="32"/>
          <w:highlight w:val="none"/>
          <w:u w:val="none" w:color="auto"/>
          <w:lang w:val="en-US" w:eastAsia="zh-CN"/>
        </w:rPr>
        <w:t>在全市“</w:t>
      </w:r>
      <w:r>
        <w:rPr>
          <w:rFonts w:hint="default" w:ascii="Times New Roman" w:hAnsi="Times New Roman" w:eastAsia="方正仿宋_GBK" w:cs="Times New Roman"/>
          <w:color w:val="auto"/>
          <w:spacing w:val="0"/>
          <w:sz w:val="32"/>
          <w:szCs w:val="32"/>
          <w:highlight w:val="none"/>
          <w:u w:val="none" w:color="auto"/>
          <w:lang w:val="en-US" w:eastAsia="zh-CN"/>
        </w:rPr>
        <w:t>885</w:t>
      </w:r>
      <w:r>
        <w:rPr>
          <w:rFonts w:hint="eastAsia" w:ascii="Times New Roman" w:hAnsi="Times New Roman" w:eastAsia="方正仿宋_GBK" w:cs="Times New Roman"/>
          <w:color w:val="auto"/>
          <w:spacing w:val="0"/>
          <w:sz w:val="32"/>
          <w:szCs w:val="32"/>
          <w:highlight w:val="none"/>
          <w:u w:val="none" w:color="auto"/>
          <w:lang w:val="en-US" w:eastAsia="zh-CN"/>
        </w:rPr>
        <w:t>”赛马比拼考核中排名A档。</w:t>
      </w:r>
    </w:p>
    <w:p w14:paraId="09B4E098">
      <w:pPr>
        <w:keepNext w:val="0"/>
        <w:keepLines w:val="0"/>
        <w:pageBreakBefore w:val="0"/>
        <w:widowControl w:val="0"/>
        <w:numPr>
          <w:ilvl w:val="0"/>
          <w:numId w:val="0"/>
        </w:numPr>
        <w:kinsoku/>
        <w:wordWrap/>
        <w:overflowPunct/>
        <w:topLinePunct w:val="0"/>
        <w:bidi w:val="0"/>
        <w:adjustRightInd/>
        <w:snapToGrid/>
        <w:spacing w:beforeLines="0" w:after="0" w:afterLines="0" w:line="594" w:lineRule="exact"/>
        <w:ind w:left="0" w:firstLine="643"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color="auto"/>
          <w:shd w:val="clear" w:color="auto" w:fill="FFFFFF"/>
          <w:lang w:val="en-US" w:eastAsia="zh-CN" w:bidi="ar-SA"/>
        </w:rPr>
      </w:pPr>
      <w:r>
        <w:rPr>
          <w:rFonts w:hint="default" w:ascii="Times New Roman" w:hAnsi="Times New Roman" w:eastAsia="方正仿宋_GBK" w:cs="Times New Roman"/>
          <w:b/>
          <w:bCs/>
          <w:color w:val="auto"/>
          <w:sz w:val="32"/>
          <w:szCs w:val="32"/>
          <w:highlight w:val="none"/>
          <w:u w:val="none" w:color="auto"/>
          <w:lang w:val="en-US" w:eastAsia="zh-CN"/>
        </w:rPr>
        <w:t>四是</w:t>
      </w:r>
      <w:r>
        <w:rPr>
          <w:rFonts w:hint="default" w:ascii="Times New Roman" w:hAnsi="Times New Roman" w:eastAsia="方正仿宋_GBK" w:cs="Times New Roman"/>
          <w:b/>
          <w:bCs/>
          <w:color w:val="auto"/>
          <w:sz w:val="32"/>
          <w:szCs w:val="32"/>
          <w:highlight w:val="none"/>
          <w:u w:val="none" w:color="auto"/>
          <w:lang w:eastAsia="zh-CN"/>
        </w:rPr>
        <w:t>深入推进国有资产盘活。</w:t>
      </w:r>
      <w:r>
        <w:rPr>
          <w:rFonts w:hint="eastAsia" w:ascii="方正仿宋_GBK" w:hAnsi="方正仿宋_GBK" w:eastAsia="方正仿宋_GBK" w:cs="方正仿宋_GBK"/>
          <w:b w:val="0"/>
          <w:bCs w:val="0"/>
          <w:color w:val="auto"/>
          <w:sz w:val="32"/>
          <w:szCs w:val="32"/>
          <w:highlight w:val="none"/>
          <w:u w:val="none" w:color="auto"/>
          <w:lang w:val="en-US" w:eastAsia="zh-CN"/>
        </w:rPr>
        <w:t>探索创新资产置换、委托运营、合作经营等方式，</w:t>
      </w:r>
      <w:r>
        <w:rPr>
          <w:rFonts w:hint="eastAsia" w:ascii="方正仿宋_GBK" w:hAnsi="方正仿宋_GBK" w:eastAsia="方正仿宋_GBK" w:cs="方正仿宋_GBK"/>
          <w:b w:val="0"/>
          <w:bCs w:val="0"/>
          <w:color w:val="auto"/>
          <w:sz w:val="32"/>
          <w:szCs w:val="32"/>
          <w:highlight w:val="none"/>
          <w:u w:val="none" w:color="auto"/>
          <w:lang w:eastAsia="zh-CN"/>
        </w:rPr>
        <w:t>加速推进资产盘活，</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完成国有资产盘活</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lang w:eastAsia="zh-CN"/>
        </w:rPr>
        <w:t>7</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lang w:val="en-US" w:eastAsia="zh-CN"/>
        </w:rPr>
        <w:t>7</w:t>
      </w:r>
      <w:r>
        <w:rPr>
          <w:rFonts w:hint="eastAsia" w:ascii="Times New Roman" w:hAnsi="Times New Roman" w:eastAsia="方正仿宋_GBK" w:cs="Times New Roman"/>
          <w:i w:val="0"/>
          <w:caps w:val="0"/>
          <w:color w:val="auto"/>
          <w:spacing w:val="0"/>
          <w:sz w:val="32"/>
          <w:szCs w:val="32"/>
          <w:highlight w:val="none"/>
          <w:u w:val="none" w:color="auto"/>
          <w:shd w:val="clear" w:color="auto" w:fill="FFFFFF"/>
          <w:lang w:val="en-US" w:eastAsia="zh-CN"/>
        </w:rPr>
        <w:t>.</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lang w:val="en-US" w:eastAsia="zh-CN"/>
        </w:rPr>
        <w:t>7</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亿元、</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val="en-US" w:eastAsia="zh-CN"/>
        </w:rPr>
        <w:t>完成率</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eastAsia="zh-CN"/>
        </w:rPr>
        <w:t>1</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38</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9</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val="en-US" w:eastAsia="zh-CN"/>
        </w:rPr>
        <w:t>，变现</w:t>
      </w:r>
      <w:r>
        <w:rPr>
          <w:rFonts w:hint="eastAsia" w:ascii="方正仿宋_GBK" w:hAnsi="方正仿宋_GBK" w:eastAsia="方正仿宋_GBK" w:cs="方正仿宋_GBK"/>
          <w:color w:val="auto"/>
          <w:sz w:val="32"/>
          <w:szCs w:val="32"/>
          <w:highlight w:val="none"/>
          <w:u w:val="none" w:color="auto"/>
          <w:shd w:val="clear" w:color="auto" w:fill="FFFFFF"/>
        </w:rPr>
        <w:t>回收资金</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eastAsia="zh-CN"/>
        </w:rPr>
        <w:t>6</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2</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5</w:t>
      </w:r>
      <w:r>
        <w:rPr>
          <w:rFonts w:hint="eastAsia" w:ascii="方正仿宋_GBK" w:hAnsi="方正仿宋_GBK" w:eastAsia="方正仿宋_GBK" w:cs="方正仿宋_GBK"/>
          <w:color w:val="auto"/>
          <w:sz w:val="32"/>
          <w:szCs w:val="32"/>
          <w:highlight w:val="none"/>
          <w:u w:val="none" w:color="auto"/>
          <w:shd w:val="clear" w:color="auto" w:fill="FFFFFF"/>
        </w:rPr>
        <w:t>亿元</w:t>
      </w:r>
      <w:r>
        <w:rPr>
          <w:rFonts w:hint="eastAsia" w:ascii="方正仿宋_GBK" w:hAnsi="方正仿宋_GBK" w:eastAsia="方正仿宋_GBK" w:cs="方正仿宋_GBK"/>
          <w:color w:val="auto"/>
          <w:sz w:val="32"/>
          <w:szCs w:val="32"/>
          <w:highlight w:val="none"/>
          <w:u w:val="none" w:color="auto"/>
          <w:shd w:val="clear" w:color="auto" w:fill="FFFFFF"/>
          <w:lang w:eastAsia="zh-CN"/>
        </w:rPr>
        <w:t>、</w:t>
      </w:r>
      <w:r>
        <w:rPr>
          <w:rFonts w:hint="eastAsia" w:ascii="方正仿宋_GBK" w:hAnsi="方正仿宋_GBK" w:eastAsia="方正仿宋_GBK" w:cs="方正仿宋_GBK"/>
          <w:color w:val="auto"/>
          <w:sz w:val="32"/>
          <w:szCs w:val="32"/>
          <w:highlight w:val="none"/>
          <w:u w:val="none" w:color="auto"/>
          <w:shd w:val="clear" w:color="auto" w:fill="FFFFFF"/>
          <w:lang w:val="en-US" w:eastAsia="zh-CN"/>
        </w:rPr>
        <w:t>完成率</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eastAsia="zh-CN"/>
        </w:rPr>
        <w:t>1</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52</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lang w:val="en-US" w:eastAsia="zh-CN"/>
        </w:rPr>
        <w:t>5</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u w:val="none" w:color="auto"/>
          <w:shd w:val="clear" w:color="auto" w:fill="FFFFFF"/>
          <w:lang w:eastAsia="zh-CN"/>
        </w:rPr>
        <w:t>，</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梳理房屋资产</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rPr>
        <w:t>1</w:t>
      </w:r>
      <w:r>
        <w:rPr>
          <w:rFonts w:hint="eastAsia" w:ascii="方正仿宋_GBK" w:hAnsi="方正仿宋_GBK" w:eastAsia="方正仿宋_GBK" w:cs="方正仿宋_GBK"/>
          <w:i w:val="0"/>
          <w:caps w:val="0"/>
          <w:color w:val="auto"/>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rPr>
        <w:t>5</w:t>
      </w:r>
      <w:r>
        <w:rPr>
          <w:rFonts w:hint="eastAsia" w:ascii="方正仿宋_GBK" w:hAnsi="方正仿宋_GBK" w:eastAsia="方正仿宋_GBK" w:cs="方正仿宋_GBK"/>
          <w:i w:val="0"/>
          <w:caps w:val="0"/>
          <w:color w:val="auto"/>
          <w:spacing w:val="0"/>
          <w:sz w:val="32"/>
          <w:szCs w:val="32"/>
          <w:highlight w:val="none"/>
          <w:u w:val="none" w:color="auto"/>
          <w:shd w:val="clear" w:color="auto" w:fill="auto"/>
        </w:rPr>
        <w:t>万余</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处，可盘活闲置资产</w:t>
      </w:r>
      <w:r>
        <w:rPr>
          <w:rFonts w:hint="default" w:ascii="Times New Roman" w:hAnsi="Times New Roman" w:eastAsia="方正仿宋_GBK" w:cs="Times New Roman"/>
          <w:i w:val="0"/>
          <w:caps w:val="0"/>
          <w:color w:val="auto"/>
          <w:spacing w:val="0"/>
          <w:sz w:val="32"/>
          <w:szCs w:val="32"/>
          <w:highlight w:val="none"/>
          <w:u w:val="none" w:color="auto"/>
          <w:shd w:val="clear" w:color="auto" w:fill="auto"/>
        </w:rPr>
        <w:t>503</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处</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eastAsia="zh-CN"/>
        </w:rPr>
        <w:t>。</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val="en-US" w:eastAsia="zh-CN"/>
        </w:rPr>
        <w:t>盘活</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蔡家片区商业门面</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rPr>
        <w:t>6</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rPr>
        <w:t>62</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万</w:t>
      </w:r>
      <w:r>
        <w:rPr>
          <w:rFonts w:hint="eastAsia" w:ascii="方正仿宋_GBK" w:hAnsi="方正仿宋_GBK" w:eastAsia="方正仿宋_GBK" w:cs="方正仿宋_GBK"/>
          <w:color w:val="auto"/>
          <w:sz w:val="32"/>
          <w:szCs w:val="32"/>
          <w:lang w:val="en-US" w:eastAsia="zh-CN"/>
        </w:rPr>
        <w:t>平方米</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eastAsia="zh-CN"/>
        </w:rPr>
        <w:t>，</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val="en-US" w:eastAsia="zh-CN"/>
        </w:rPr>
        <w:t>以及</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佳和苑、佳汇苑闲置安置房</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rPr>
        <w:t>482</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套</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eastAsia="zh-CN"/>
        </w:rPr>
        <w:t>，</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val="en-US" w:eastAsia="zh-CN"/>
        </w:rPr>
        <w:t>开业经营</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lang w:eastAsia="zh-CN"/>
        </w:rPr>
        <w:t>偏岩一期二期、美丽东升等特色民宿项目，</w:t>
      </w:r>
      <w:r>
        <w:rPr>
          <w:rFonts w:hint="eastAsia" w:ascii="方正仿宋_GBK" w:hAnsi="方正仿宋_GBK" w:eastAsia="方正仿宋_GBK" w:cs="方正仿宋_GBK"/>
          <w:b w:val="0"/>
          <w:bCs w:val="0"/>
          <w:color w:val="auto"/>
          <w:sz w:val="32"/>
          <w:szCs w:val="32"/>
          <w:highlight w:val="none"/>
          <w:u w:val="none" w:color="auto"/>
          <w:shd w:val="clear" w:color="auto" w:fill="FFFFFF"/>
          <w:lang w:val="en-US" w:eastAsia="zh-CN"/>
        </w:rPr>
        <w:t>偏岩古镇项目化改造经验入选全市基层改革典型案例。</w:t>
      </w:r>
    </w:p>
    <w:p w14:paraId="4D6E1DEA">
      <w:pPr>
        <w:keepNext w:val="0"/>
        <w:keepLines w:val="0"/>
        <w:pageBreakBefore w:val="0"/>
        <w:widowControl w:val="0"/>
        <w:kinsoku/>
        <w:wordWrap/>
        <w:overflowPunct/>
        <w:topLinePunct w:val="0"/>
        <w:bidi w:val="0"/>
        <w:adjustRightInd/>
        <w:snapToGrid/>
        <w:spacing w:beforeLines="0" w:after="0" w:afterLines="0" w:line="594" w:lineRule="exact"/>
        <w:ind w:left="0" w:firstLine="640" w:firstLineChars="200"/>
        <w:jc w:val="both"/>
        <w:textAlignment w:val="auto"/>
        <w:rPr>
          <w:rFonts w:hint="default" w:ascii="Times New Roman" w:hAnsi="Times New Roman" w:eastAsia="方正楷体_GBK" w:cs="Times New Roman"/>
          <w:b w:val="0"/>
          <w:bCs w:val="0"/>
          <w:color w:val="auto"/>
          <w:kern w:val="2"/>
          <w:sz w:val="32"/>
          <w:szCs w:val="32"/>
          <w:highlight w:val="none"/>
          <w:u w:val="none" w:color="auto"/>
          <w:lang w:val="en-US" w:eastAsia="zh-CN" w:bidi="ar-SA"/>
        </w:rPr>
      </w:pP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七</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着力</w:t>
      </w:r>
      <w:r>
        <w:rPr>
          <w:rFonts w:hAnsi="方正楷体_GBK" w:eastAsia="方正楷体_GBK"/>
          <w:b w:val="0"/>
          <w:bCs w:val="0"/>
          <w:color w:val="auto"/>
          <w:sz w:val="32"/>
          <w:szCs w:val="32"/>
          <w:highlight w:val="none"/>
          <w:u w:val="none" w:color="auto"/>
        </w:rPr>
        <w:t>推进城乡融合发展</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Ansi="方正楷体_GBK" w:eastAsia="方正楷体_GBK"/>
          <w:b w:val="0"/>
          <w:bCs w:val="0"/>
          <w:color w:val="auto"/>
          <w:sz w:val="32"/>
          <w:szCs w:val="32"/>
          <w:highlight w:val="none"/>
          <w:u w:val="none" w:color="auto"/>
        </w:rPr>
        <w:t>城市乡村各美其美</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p>
    <w:p w14:paraId="514A40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94" w:lineRule="exact"/>
        <w:ind w:firstLine="643"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一是实施城市提升行动。</w:t>
      </w:r>
      <w:r>
        <w:rPr>
          <w:rFonts w:hint="eastAsia" w:ascii="方正仿宋_GBK" w:hAnsi="方正仿宋_GBK" w:eastAsia="方正仿宋_GBK" w:cs="方正仿宋_GBK"/>
          <w:b w:val="0"/>
          <w:bCs w:val="0"/>
          <w:color w:val="auto"/>
          <w:sz w:val="32"/>
          <w:szCs w:val="32"/>
          <w:highlight w:val="none"/>
          <w:u w:val="none" w:color="auto"/>
          <w:lang w:val="en-US" w:eastAsia="zh-CN"/>
        </w:rPr>
        <w:t>“两江四岸”治理和中心城区“四山”保护持续深化，大力增加城市公共休闲空间，</w:t>
      </w:r>
      <w:r>
        <w:rPr>
          <w:rFonts w:hint="eastAsia" w:ascii="方正仿宋_GBK" w:hAnsi="方正仿宋_GBK" w:eastAsia="方正仿宋_GBK" w:cs="方正仿宋_GBK"/>
          <w:color w:val="auto"/>
          <w:sz w:val="32"/>
          <w:szCs w:val="32"/>
          <w:lang w:val="en-US" w:eastAsia="zh-CN"/>
        </w:rPr>
        <w:t>新建</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个口袋公园，新增绿地</w:t>
      </w:r>
      <w:r>
        <w:rPr>
          <w:rFonts w:hint="default" w:ascii="Times New Roman" w:hAnsi="Times New Roman" w:eastAsia="方正仿宋_GBK" w:cs="Times New Roman"/>
          <w:color w:val="auto"/>
          <w:sz w:val="32"/>
          <w:szCs w:val="32"/>
          <w:lang w:val="en-US" w:eastAsia="zh-CN"/>
        </w:rPr>
        <w:t>50</w:t>
      </w:r>
      <w:r>
        <w:rPr>
          <w:rFonts w:hint="eastAsia" w:ascii="方正仿宋_GBK" w:hAnsi="方正仿宋_GBK" w:eastAsia="方正仿宋_GBK" w:cs="方正仿宋_GBK"/>
          <w:color w:val="auto"/>
          <w:sz w:val="32"/>
          <w:szCs w:val="32"/>
          <w:lang w:val="en-US" w:eastAsia="zh-CN"/>
        </w:rPr>
        <w:t>万平方米，</w:t>
      </w:r>
      <w:r>
        <w:rPr>
          <w:rFonts w:hint="eastAsia" w:ascii="方正仿宋_GBK" w:hAnsi="方正仿宋_GBK" w:eastAsia="方正仿宋_GBK" w:cs="方正仿宋_GBK"/>
          <w:color w:val="auto"/>
          <w:sz w:val="32"/>
          <w:szCs w:val="32"/>
          <w:highlight w:val="none"/>
          <w:u w:val="none" w:color="auto"/>
          <w:lang w:val="en-US" w:eastAsia="zh-CN"/>
        </w:rPr>
        <w:t>城市更新入库项目</w:t>
      </w:r>
      <w:r>
        <w:rPr>
          <w:rFonts w:hint="default" w:ascii="Times New Roman" w:hAnsi="Times New Roman" w:eastAsia="方正仿宋_GBK" w:cs="Times New Roman"/>
          <w:color w:val="auto"/>
          <w:sz w:val="32"/>
          <w:szCs w:val="32"/>
          <w:highlight w:val="none"/>
          <w:u w:val="none" w:color="auto"/>
          <w:lang w:val="en-US" w:eastAsia="zh-CN"/>
        </w:rPr>
        <w:t>11</w:t>
      </w:r>
      <w:r>
        <w:rPr>
          <w:rFonts w:hint="eastAsia" w:ascii="方正仿宋_GBK" w:hAnsi="方正仿宋_GBK" w:eastAsia="方正仿宋_GBK" w:cs="方正仿宋_GBK"/>
          <w:color w:val="auto"/>
          <w:sz w:val="32"/>
          <w:szCs w:val="32"/>
          <w:highlight w:val="none"/>
          <w:u w:val="none" w:color="auto"/>
          <w:lang w:val="en-US" w:eastAsia="zh-CN"/>
        </w:rPr>
        <w:t>个、居全市前列。</w:t>
      </w:r>
      <w:r>
        <w:rPr>
          <w:rFonts w:hint="eastAsia" w:ascii="方正仿宋_GBK" w:hAnsi="方正仿宋_GBK" w:eastAsia="方正仿宋_GBK" w:cs="方正仿宋_GBK"/>
          <w:b w:val="0"/>
          <w:bCs w:val="0"/>
          <w:color w:val="auto"/>
          <w:sz w:val="32"/>
          <w:szCs w:val="32"/>
          <w:highlight w:val="none"/>
          <w:u w:val="none" w:color="auto"/>
          <w:lang w:val="en-US" w:eastAsia="zh-CN"/>
        </w:rPr>
        <w:t>城市基础设施不断完善，</w:t>
      </w:r>
      <w:r>
        <w:rPr>
          <w:rFonts w:hint="eastAsia" w:ascii="方正仿宋_GBK" w:hAnsi="方正仿宋_GBK" w:eastAsia="方正仿宋_GBK" w:cs="方正仿宋_GBK"/>
          <w:color w:val="auto"/>
          <w:sz w:val="32"/>
          <w:szCs w:val="32"/>
          <w:highlight w:val="none"/>
          <w:u w:val="none" w:color="auto"/>
        </w:rPr>
        <w:t>宝山大桥、椿萱大道等</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ascii="方正仿宋_GBK" w:hAnsi="方正仿宋_GBK" w:eastAsia="方正仿宋_GBK" w:cs="方正仿宋_GBK"/>
          <w:color w:val="auto"/>
          <w:sz w:val="32"/>
          <w:szCs w:val="32"/>
          <w:highlight w:val="none"/>
          <w:u w:val="none" w:color="auto"/>
        </w:rPr>
        <w:t>个重大城市交通项目</w:t>
      </w:r>
      <w:r>
        <w:rPr>
          <w:rFonts w:hint="eastAsia" w:ascii="方正仿宋_GBK" w:hAnsi="方正仿宋_GBK" w:eastAsia="方正仿宋_GBK" w:cs="方正仿宋_GBK"/>
          <w:color w:val="auto"/>
          <w:sz w:val="32"/>
          <w:szCs w:val="32"/>
          <w:highlight w:val="none"/>
          <w:u w:val="none" w:color="auto"/>
          <w:lang w:val="en-US" w:eastAsia="zh-CN"/>
        </w:rPr>
        <w:t>加快</w:t>
      </w:r>
      <w:r>
        <w:rPr>
          <w:rFonts w:hint="eastAsia" w:ascii="方正仿宋_GBK" w:hAnsi="方正仿宋_GBK" w:eastAsia="方正仿宋_GBK" w:cs="方正仿宋_GBK"/>
          <w:color w:val="auto"/>
          <w:sz w:val="32"/>
          <w:szCs w:val="32"/>
          <w:highlight w:val="none"/>
          <w:u w:val="none" w:color="auto"/>
        </w:rPr>
        <w:t>推进</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蔡通路、蔡和路等</w:t>
      </w:r>
      <w:r>
        <w:rPr>
          <w:rFonts w:hint="default" w:ascii="Times New Roman" w:hAnsi="Times New Roman" w:eastAsia="方正仿宋_GBK" w:cs="Times New Roman"/>
          <w:color w:val="auto"/>
          <w:sz w:val="32"/>
          <w:szCs w:val="32"/>
          <w:highlight w:val="none"/>
          <w:u w:val="none" w:color="auto"/>
          <w:lang w:val="en-US" w:eastAsia="zh-CN"/>
        </w:rPr>
        <w:t>13</w:t>
      </w:r>
      <w:r>
        <w:rPr>
          <w:rFonts w:hint="eastAsia" w:ascii="方正仿宋_GBK" w:hAnsi="方正仿宋_GBK" w:eastAsia="方正仿宋_GBK" w:cs="方正仿宋_GBK"/>
          <w:color w:val="auto"/>
          <w:sz w:val="32"/>
          <w:szCs w:val="32"/>
          <w:highlight w:val="none"/>
          <w:u w:val="none" w:color="auto"/>
          <w:lang w:val="en-US" w:eastAsia="zh-CN"/>
        </w:rPr>
        <w:t>条“断头路”顺利贯通，</w:t>
      </w:r>
      <w:r>
        <w:rPr>
          <w:rFonts w:hint="eastAsia" w:ascii="Times New Roman" w:hAnsi="Times New Roman" w:eastAsia="方正仿宋_GBK" w:cs="Times New Roman"/>
          <w:color w:val="auto"/>
          <w:spacing w:val="-4"/>
          <w:sz w:val="32"/>
          <w:szCs w:val="32"/>
          <w:highlight w:val="none"/>
          <w:u w:val="none" w:color="auto"/>
          <w:lang w:val="en-US" w:eastAsia="zh-CN"/>
        </w:rPr>
        <w:t>新续建城市道路约</w:t>
      </w:r>
      <w:r>
        <w:rPr>
          <w:rFonts w:hint="default" w:ascii="Times New Roman" w:hAnsi="Times New Roman" w:eastAsia="方正仿宋_GBK" w:cs="Times New Roman"/>
          <w:color w:val="auto"/>
          <w:spacing w:val="-4"/>
          <w:sz w:val="32"/>
          <w:szCs w:val="32"/>
          <w:highlight w:val="none"/>
          <w:u w:val="none" w:color="auto"/>
          <w:lang w:val="en-US" w:eastAsia="zh-CN"/>
        </w:rPr>
        <w:t>40</w:t>
      </w:r>
      <w:r>
        <w:rPr>
          <w:rFonts w:hint="eastAsia" w:ascii="Times New Roman" w:hAnsi="Times New Roman" w:eastAsia="方正仿宋_GBK" w:cs="Times New Roman"/>
          <w:color w:val="auto"/>
          <w:spacing w:val="-4"/>
          <w:sz w:val="32"/>
          <w:szCs w:val="32"/>
          <w:highlight w:val="none"/>
          <w:u w:val="none" w:color="auto"/>
          <w:lang w:val="en-US" w:eastAsia="zh-CN"/>
        </w:rPr>
        <w:t>公里</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山城步道</w:t>
      </w:r>
      <w:r>
        <w:rPr>
          <w:rFonts w:hint="default" w:ascii="Times New Roman" w:hAnsi="Times New Roman" w:eastAsia="方正仿宋_GBK" w:cs="Times New Roman"/>
          <w:color w:val="auto"/>
          <w:sz w:val="32"/>
          <w:szCs w:val="32"/>
          <w:highlight w:val="none"/>
          <w:u w:val="none" w:color="auto"/>
        </w:rPr>
        <w:t>3</w:t>
      </w:r>
      <w:r>
        <w:rPr>
          <w:rFonts w:hint="eastAsia" w:ascii="方正仿宋_GBK" w:hAnsi="方正仿宋_GBK" w:eastAsia="方正仿宋_GBK" w:cs="方正仿宋_GBK"/>
          <w:color w:val="auto"/>
          <w:sz w:val="32"/>
          <w:szCs w:val="32"/>
          <w:highlight w:val="none"/>
          <w:u w:val="none" w:color="auto"/>
        </w:rPr>
        <w:t>公里</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新设错时共享停车泊位</w:t>
      </w:r>
      <w:r>
        <w:rPr>
          <w:rFonts w:hint="default" w:ascii="Times New Roman" w:hAnsi="Times New Roman" w:eastAsia="方正仿宋_GBK" w:cs="Times New Roman"/>
          <w:color w:val="auto"/>
          <w:sz w:val="32"/>
          <w:szCs w:val="32"/>
          <w:highlight w:val="none"/>
          <w:u w:val="none" w:color="auto"/>
        </w:rPr>
        <w:t>1371</w:t>
      </w:r>
      <w:r>
        <w:rPr>
          <w:rFonts w:hint="eastAsia" w:ascii="方正仿宋_GBK" w:hAnsi="方正仿宋_GBK" w:eastAsia="方正仿宋_GBK" w:cs="方正仿宋_GBK"/>
          <w:color w:val="auto"/>
          <w:sz w:val="32"/>
          <w:szCs w:val="32"/>
          <w:highlight w:val="none"/>
          <w:u w:val="none" w:color="auto"/>
        </w:rPr>
        <w:t>个，建成超充站</w:t>
      </w:r>
      <w:r>
        <w:rPr>
          <w:rFonts w:hint="default" w:ascii="Times New Roman" w:hAnsi="Times New Roman" w:eastAsia="方正仿宋_GBK" w:cs="Times New Roman"/>
          <w:color w:val="auto"/>
          <w:sz w:val="32"/>
          <w:szCs w:val="32"/>
          <w:highlight w:val="none"/>
          <w:u w:val="none" w:color="auto"/>
          <w:lang w:val="en-US" w:eastAsia="zh-CN"/>
        </w:rPr>
        <w:t>51</w:t>
      </w:r>
      <w:r>
        <w:rPr>
          <w:rFonts w:hint="eastAsia" w:ascii="方正仿宋_GBK" w:hAnsi="方正仿宋_GBK" w:eastAsia="方正仿宋_GBK" w:cs="方正仿宋_GBK"/>
          <w:color w:val="auto"/>
          <w:sz w:val="32"/>
          <w:szCs w:val="32"/>
          <w:highlight w:val="none"/>
          <w:u w:val="none" w:color="auto"/>
        </w:rPr>
        <w:t>个。</w:t>
      </w:r>
      <w:r>
        <w:rPr>
          <w:rFonts w:hint="eastAsia" w:ascii="方正仿宋_GBK" w:hAnsi="方正仿宋_GBK" w:eastAsia="方正仿宋_GBK" w:cs="方正仿宋_GBK"/>
          <w:color w:val="auto"/>
          <w:sz w:val="32"/>
          <w:szCs w:val="32"/>
          <w:highlight w:val="none"/>
          <w:u w:val="none" w:color="auto"/>
          <w:lang w:val="en-US" w:eastAsia="zh-CN"/>
        </w:rPr>
        <w:t>住房保障持续增强，</w:t>
      </w:r>
      <w:r>
        <w:rPr>
          <w:rFonts w:hint="default" w:ascii="Times New Roman" w:hAnsi="Times New Roman" w:eastAsia="方正仿宋_GBK" w:cs="Times New Roman"/>
          <w:color w:val="auto"/>
          <w:sz w:val="32"/>
          <w:szCs w:val="32"/>
          <w:highlight w:val="none"/>
          <w:u w:val="none" w:color="auto"/>
          <w:lang w:val="en-US" w:eastAsia="zh-CN"/>
        </w:rPr>
        <w:t>7</w:t>
      </w:r>
      <w:r>
        <w:rPr>
          <w:rFonts w:hint="eastAsia" w:ascii="方正仿宋_GBK" w:hAnsi="方正仿宋_GBK" w:eastAsia="方正仿宋_GBK" w:cs="方正仿宋_GBK"/>
          <w:color w:val="auto"/>
          <w:sz w:val="32"/>
          <w:szCs w:val="32"/>
          <w:highlight w:val="none"/>
          <w:u w:val="none" w:color="auto"/>
          <w:lang w:val="en-US" w:eastAsia="zh-CN"/>
        </w:rPr>
        <w:t>个城中村改造项目全部启动征拆，</w:t>
      </w:r>
      <w:r>
        <w:rPr>
          <w:rFonts w:hint="eastAsia" w:ascii="方正仿宋_GBK" w:hAnsi="方正仿宋_GBK" w:eastAsia="方正仿宋_GBK" w:cs="方正仿宋_GBK"/>
          <w:b w:val="0"/>
          <w:bCs/>
          <w:color w:val="auto"/>
          <w:sz w:val="32"/>
          <w:szCs w:val="32"/>
          <w:highlight w:val="none"/>
          <w:u w:val="none" w:color="auto"/>
          <w:lang w:val="en-US" w:eastAsia="zh-CN"/>
        </w:rPr>
        <w:t>天生桥片区等</w:t>
      </w:r>
      <w:r>
        <w:rPr>
          <w:rFonts w:hint="default" w:ascii="Times New Roman" w:hAnsi="Times New Roman" w:eastAsia="方正仿宋_GBK" w:cs="Times New Roman"/>
          <w:b w:val="0"/>
          <w:bCs/>
          <w:color w:val="auto"/>
          <w:sz w:val="32"/>
          <w:szCs w:val="32"/>
          <w:highlight w:val="none"/>
          <w:u w:val="none" w:color="auto"/>
          <w:lang w:val="en-US" w:eastAsia="zh-CN"/>
        </w:rPr>
        <w:t>8</w:t>
      </w:r>
      <w:r>
        <w:rPr>
          <w:rFonts w:hint="eastAsia" w:ascii="方正仿宋_GBK" w:hAnsi="方正仿宋_GBK" w:eastAsia="方正仿宋_GBK" w:cs="方正仿宋_GBK"/>
          <w:b w:val="0"/>
          <w:bCs/>
          <w:color w:val="auto"/>
          <w:sz w:val="32"/>
          <w:szCs w:val="32"/>
          <w:highlight w:val="none"/>
          <w:u w:val="none" w:color="auto"/>
          <w:lang w:val="en-US" w:eastAsia="zh-CN"/>
        </w:rPr>
        <w:t>个老旧小区改造提升续建项目提前完成，</w:t>
      </w:r>
      <w:r>
        <w:rPr>
          <w:rFonts w:hint="eastAsia" w:ascii="方正仿宋_GBK" w:hAnsi="方正仿宋_GBK" w:eastAsia="方正仿宋_GBK" w:cs="方正仿宋_GBK"/>
          <w:color w:val="auto"/>
          <w:sz w:val="32"/>
          <w:szCs w:val="32"/>
          <w:highlight w:val="none"/>
          <w:u w:val="none" w:color="auto"/>
          <w:lang w:val="en-US" w:eastAsia="zh-CN"/>
        </w:rPr>
        <w:t>危旧房改造有序实施。</w:t>
      </w:r>
    </w:p>
    <w:p w14:paraId="5F3BAD0C">
      <w:pPr>
        <w:widowControl/>
        <w:spacing w:line="594" w:lineRule="exact"/>
        <w:ind w:firstLine="643" w:firstLineChars="200"/>
        <w:jc w:val="both"/>
        <w:rPr>
          <w:rFonts w:hint="default"/>
          <w:color w:val="auto"/>
          <w:highlight w:val="none"/>
          <w:u w:val="none" w:color="auto"/>
          <w:lang w:val="en-US" w:eastAsia="zh-CN"/>
        </w:rPr>
      </w:pPr>
      <w:r>
        <w:rPr>
          <w:rFonts w:hint="default" w:ascii="Times New Roman" w:hAnsi="Times New Roman" w:eastAsia="方正仿宋_GBK" w:cs="Times New Roman"/>
          <w:b/>
          <w:bCs/>
          <w:color w:val="auto"/>
          <w:kern w:val="2"/>
          <w:sz w:val="32"/>
          <w:szCs w:val="32"/>
          <w:highlight w:val="none"/>
          <w:u w:val="none" w:color="auto"/>
          <w:lang w:val="en-US" w:eastAsia="zh-CN" w:bidi="ar-SA"/>
        </w:rPr>
        <w:t>二是全面推进乡村振兴。</w:t>
      </w:r>
      <w:r>
        <w:rPr>
          <w:rFonts w:hint="default" w:ascii="Times New Roman" w:hAnsi="Times New Roman" w:eastAsia="方正仿宋_GBK" w:cs="Times New Roman"/>
          <w:bCs/>
          <w:color w:val="auto"/>
          <w:sz w:val="32"/>
          <w:szCs w:val="32"/>
          <w:highlight w:val="none"/>
          <w:u w:val="none" w:color="auto"/>
        </w:rPr>
        <w:t>深化农村土地制度改革，率先健全土地流转风险防范机制，探索稳定农村土地流转价格机制，</w:t>
      </w:r>
      <w:r>
        <w:rPr>
          <w:rFonts w:hint="default" w:ascii="Times New Roman" w:hAnsi="Times New Roman" w:eastAsia="方正仿宋_GBK" w:cs="Times New Roman"/>
          <w:bCs w:val="0"/>
          <w:color w:val="auto"/>
          <w:sz w:val="32"/>
          <w:szCs w:val="32"/>
          <w:highlight w:val="none"/>
          <w:u w:val="none" w:color="auto"/>
        </w:rPr>
        <w:t>西河村</w:t>
      </w:r>
      <w:r>
        <w:rPr>
          <w:rFonts w:hint="default" w:ascii="Times New Roman" w:hAnsi="Times New Roman" w:eastAsia="方正仿宋_GBK" w:cs="Times New Roman"/>
          <w:bCs/>
          <w:color w:val="auto"/>
          <w:sz w:val="32"/>
          <w:szCs w:val="32"/>
          <w:highlight w:val="none"/>
          <w:u w:val="none" w:color="auto"/>
        </w:rPr>
        <w:t>成功申</w:t>
      </w:r>
      <w:r>
        <w:rPr>
          <w:rFonts w:hint="default" w:ascii="Times New Roman" w:hAnsi="Times New Roman" w:eastAsia="方正仿宋_GBK" w:cs="Times New Roman"/>
          <w:bCs w:val="0"/>
          <w:color w:val="auto"/>
          <w:sz w:val="32"/>
          <w:szCs w:val="32"/>
          <w:highlight w:val="none"/>
          <w:u w:val="none" w:color="auto"/>
        </w:rPr>
        <w:t>报市级二轮延包试点村</w:t>
      </w:r>
      <w:r>
        <w:rPr>
          <w:rFonts w:hint="default" w:ascii="Times New Roman" w:hAnsi="Times New Roman" w:eastAsia="方正仿宋_GBK" w:cs="Times New Roman"/>
          <w:bCs w:val="0"/>
          <w:color w:val="auto"/>
          <w:sz w:val="32"/>
          <w:szCs w:val="32"/>
          <w:highlight w:val="none"/>
          <w:u w:val="none" w:color="auto"/>
          <w:lang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一体推进农村</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三大革命</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，农村黑臭水体实现动态清零，生活垃圾收运处置体系</w:t>
      </w:r>
      <w:r>
        <w:rPr>
          <w:rFonts w:hint="eastAsia" w:ascii="Times New Roman" w:hAnsi="Times New Roman" w:eastAsia="方正仿宋_GBK" w:cs="Times New Roman"/>
          <w:b w:val="0"/>
          <w:bCs w:val="0"/>
          <w:color w:val="auto"/>
          <w:sz w:val="32"/>
          <w:szCs w:val="32"/>
          <w:highlight w:val="none"/>
          <w:u w:val="none" w:color="auto"/>
          <w:lang w:val="en-US" w:eastAsia="zh-CN"/>
        </w:rPr>
        <w:t>实现</w:t>
      </w:r>
      <w:r>
        <w:rPr>
          <w:rFonts w:hint="default" w:ascii="Times New Roman" w:hAnsi="Times New Roman" w:eastAsia="方正仿宋_GBK" w:cs="Times New Roman"/>
          <w:b w:val="0"/>
          <w:bCs w:val="0"/>
          <w:color w:val="auto"/>
          <w:sz w:val="32"/>
          <w:szCs w:val="32"/>
          <w:highlight w:val="none"/>
          <w:u w:val="none" w:color="auto"/>
          <w:lang w:val="en-US" w:eastAsia="zh-CN"/>
        </w:rPr>
        <w:t>行政村全覆盖，卫生厕所普及率超90</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w:t>
      </w:r>
      <w:r>
        <w:rPr>
          <w:rFonts w:hint="eastAsia" w:ascii="Times New Roman" w:hAnsi="Times New Roman" w:eastAsia="方正仿宋_GBK" w:cs="Times New Roman"/>
          <w:b w:val="0"/>
          <w:bCs w:val="0"/>
          <w:color w:val="auto"/>
          <w:sz w:val="32"/>
          <w:szCs w:val="32"/>
          <w:highlight w:val="none"/>
          <w:u w:val="none" w:color="auto"/>
          <w:lang w:val="en-US" w:eastAsia="zh-CN"/>
        </w:rPr>
        <w:t>完善乡村基础设施</w:t>
      </w:r>
      <w:r>
        <w:rPr>
          <w:rFonts w:hint="default" w:ascii="Times New Roman" w:hAnsi="Times New Roman" w:eastAsia="方正仿宋_GBK" w:cs="Times New Roman"/>
          <w:b w:val="0"/>
          <w:bCs w:val="0"/>
          <w:color w:val="auto"/>
          <w:spacing w:val="0"/>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路、水、电、公交、网络、物流实现</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村村通</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完成农村危房改造</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43</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户，</w:t>
      </w:r>
      <w:r>
        <w:rPr>
          <w:rFonts w:hint="eastAsia" w:ascii="Times New Roman" w:hAnsi="Times New Roman" w:eastAsia="方正仿宋_GBK" w:cs="Times New Roman"/>
          <w:color w:val="auto"/>
          <w:spacing w:val="-4"/>
          <w:sz w:val="32"/>
          <w:szCs w:val="32"/>
          <w:highlight w:val="none"/>
          <w:u w:val="none" w:color="auto"/>
          <w:lang w:val="en-US" w:eastAsia="zh-CN"/>
        </w:rPr>
        <w:t>安装农村路灯或庭院灯</w:t>
      </w:r>
      <w:r>
        <w:rPr>
          <w:rFonts w:hint="default" w:ascii="Times New Roman" w:hAnsi="Times New Roman" w:eastAsia="方正仿宋_GBK" w:cs="Times New Roman"/>
          <w:color w:val="auto"/>
          <w:spacing w:val="0"/>
          <w:sz w:val="32"/>
          <w:szCs w:val="32"/>
          <w:highlight w:val="none"/>
          <w:u w:val="none" w:color="auto"/>
          <w:lang w:val="en-US" w:eastAsia="zh-CN"/>
        </w:rPr>
        <w:t>1100</w:t>
      </w:r>
      <w:r>
        <w:rPr>
          <w:rFonts w:hint="eastAsia" w:ascii="Times New Roman" w:hAnsi="Times New Roman" w:eastAsia="方正仿宋_GBK" w:cs="Times New Roman"/>
          <w:color w:val="auto"/>
          <w:spacing w:val="-4"/>
          <w:sz w:val="32"/>
          <w:szCs w:val="32"/>
          <w:highlight w:val="none"/>
          <w:u w:val="none" w:color="auto"/>
          <w:lang w:val="en-US" w:eastAsia="zh-CN"/>
        </w:rPr>
        <w:t>盏，</w:t>
      </w:r>
      <w:r>
        <w:rPr>
          <w:rFonts w:hint="eastAsia" w:ascii="Times New Roman" w:hAnsi="Times New Roman" w:eastAsia="方正仿宋_GBK" w:cs="Times New Roman"/>
          <w:color w:val="auto"/>
          <w:spacing w:val="0"/>
          <w:kern w:val="2"/>
          <w:sz w:val="32"/>
          <w:szCs w:val="32"/>
          <w:highlight w:val="none"/>
          <w:u w:val="none" w:color="auto"/>
          <w:lang w:val="en-US" w:eastAsia="zh-CN" w:bidi="ar-SA"/>
        </w:rPr>
        <w:t>安装</w:t>
      </w:r>
      <w:r>
        <w:rPr>
          <w:rFonts w:hint="default" w:ascii="Times New Roman" w:hAnsi="Times New Roman" w:eastAsia="方正仿宋_GBK" w:cs="Times New Roman"/>
          <w:color w:val="auto"/>
          <w:sz w:val="32"/>
          <w:szCs w:val="32"/>
          <w:highlight w:val="none"/>
          <w:u w:val="none" w:color="auto"/>
        </w:rPr>
        <w:t>农村道路防护栏200公里</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新改（扩）建“四好农村路”</w:t>
      </w:r>
      <w:r>
        <w:rPr>
          <w:rFonts w:hint="default" w:ascii="Times New Roman" w:hAnsi="Times New Roman" w:eastAsia="方正仿宋_GBK" w:cs="Times New Roman"/>
          <w:color w:val="auto"/>
          <w:sz w:val="32"/>
          <w:szCs w:val="32"/>
          <w:highlight w:val="none"/>
          <w:u w:val="none" w:color="auto"/>
        </w:rPr>
        <w:t>9</w:t>
      </w:r>
      <w:r>
        <w:rPr>
          <w:rFonts w:hint="default" w:ascii="Times New Roman" w:hAnsi="Times New Roman" w:eastAsia="方正仿宋_GBK" w:cs="Times New Roman"/>
          <w:color w:val="auto"/>
          <w:sz w:val="32"/>
          <w:szCs w:val="32"/>
          <w:highlight w:val="none"/>
          <w:u w:val="none" w:color="auto"/>
          <w:lang w:val="en-US" w:eastAsia="zh-CN"/>
        </w:rPr>
        <w:t>6</w:t>
      </w:r>
      <w:r>
        <w:rPr>
          <w:rFonts w:hint="eastAsia" w:ascii="Times New Roman" w:hAnsi="Times New Roman" w:eastAsia="方正仿宋_GBK" w:cs="Times New Roman"/>
          <w:color w:val="auto"/>
          <w:sz w:val="32"/>
          <w:szCs w:val="32"/>
          <w:highlight w:val="none"/>
          <w:u w:val="none" w:color="auto"/>
        </w:rPr>
        <w:t>公里</w:t>
      </w:r>
      <w:r>
        <w:rPr>
          <w:rFonts w:hint="default" w:ascii="Times New Roman" w:hAnsi="Times New Roman" w:eastAsia="方正仿宋_GBK" w:cs="Times New Roman"/>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b w:val="0"/>
          <w:bCs/>
          <w:color w:val="auto"/>
          <w:sz w:val="32"/>
          <w:szCs w:val="32"/>
          <w:highlight w:val="none"/>
          <w:u w:val="none" w:color="auto"/>
          <w:lang w:val="en-US" w:eastAsia="zh-CN"/>
        </w:rPr>
        <w:t>打造乡村治理夜话品牌，市级村BA决赛落地北碚，缙云村</w:t>
      </w:r>
      <w:r>
        <w:rPr>
          <w:rFonts w:hint="eastAsia" w:ascii="Times New Roman" w:hAnsi="Times New Roman" w:eastAsia="方正仿宋_GBK" w:cs="Times New Roman"/>
          <w:b w:val="0"/>
          <w:bCs/>
          <w:color w:val="auto"/>
          <w:sz w:val="32"/>
          <w:szCs w:val="32"/>
          <w:highlight w:val="none"/>
          <w:u w:val="none" w:color="auto"/>
          <w:lang w:val="en-US" w:eastAsia="zh-CN"/>
        </w:rPr>
        <w:t>村歌入围</w:t>
      </w:r>
      <w:r>
        <w:rPr>
          <w:rFonts w:hint="default" w:ascii="Times New Roman" w:hAnsi="Times New Roman" w:eastAsia="方正仿宋_GBK" w:cs="Times New Roman"/>
          <w:b w:val="0"/>
          <w:bCs/>
          <w:color w:val="auto"/>
          <w:sz w:val="32"/>
          <w:szCs w:val="32"/>
          <w:highlight w:val="none"/>
          <w:u w:val="none" w:color="auto"/>
          <w:lang w:val="en-US" w:eastAsia="zh-CN"/>
        </w:rPr>
        <w:t>首届巴渝和美乡村村歌市级总决赛。</w:t>
      </w:r>
      <w:r>
        <w:rPr>
          <w:rFonts w:hint="eastAsia" w:ascii="方正仿宋_GBK" w:hAnsi="方正仿宋_GBK" w:eastAsia="方正仿宋_GBK" w:cs="方正仿宋_GBK"/>
          <w:color w:val="auto"/>
          <w:sz w:val="32"/>
          <w:szCs w:val="32"/>
          <w:highlight w:val="none"/>
          <w:u w:val="none" w:color="auto"/>
          <w:lang w:eastAsia="zh-Hans"/>
        </w:rPr>
        <w:t>脱贫攻坚成果</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持续</w:t>
      </w:r>
      <w:r>
        <w:rPr>
          <w:rFonts w:hint="eastAsia" w:ascii="方正仿宋_GBK" w:hAnsi="方正仿宋_GBK" w:eastAsia="方正仿宋_GBK" w:cs="方正仿宋_GBK"/>
          <w:color w:val="auto"/>
          <w:sz w:val="32"/>
          <w:szCs w:val="32"/>
          <w:highlight w:val="none"/>
          <w:u w:val="none" w:color="auto"/>
          <w:lang w:eastAsia="zh-Hans"/>
        </w:rPr>
        <w:t>巩固</w:t>
      </w:r>
      <w:r>
        <w:rPr>
          <w:rFonts w:hint="eastAsia" w:ascii="方正仿宋_GBK" w:hAnsi="方正仿宋_GBK" w:eastAsia="方正仿宋_GBK" w:cs="方正仿宋_GBK"/>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返贫和新致贫零发生</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lang w:val="en-US" w:eastAsia="zh-CN"/>
        </w:rPr>
        <w:t>拨付到户产业奖补资金224.26万元，</w:t>
      </w:r>
      <w:r>
        <w:rPr>
          <w:rFonts w:hint="eastAsia" w:ascii="Times New Roman" w:hAnsi="Times New Roman" w:eastAsia="方正仿宋_GBK" w:cs="Times New Roman"/>
          <w:color w:val="auto"/>
          <w:sz w:val="32"/>
          <w:szCs w:val="32"/>
          <w:highlight w:val="none"/>
          <w:u w:val="none" w:color="auto"/>
          <w:lang w:val="en-US" w:eastAsia="zh-CN"/>
        </w:rPr>
        <w:t>成功</w:t>
      </w:r>
      <w:r>
        <w:rPr>
          <w:rFonts w:hint="default" w:ascii="Times New Roman" w:hAnsi="Times New Roman" w:eastAsia="方正仿宋_GBK" w:cs="Times New Roman"/>
          <w:b w:val="0"/>
          <w:bCs/>
          <w:color w:val="auto"/>
          <w:sz w:val="32"/>
          <w:szCs w:val="32"/>
          <w:highlight w:val="none"/>
          <w:u w:val="none" w:color="auto"/>
          <w:shd w:val="clear" w:color="auto" w:fill="FFFFFF"/>
          <w:lang w:val="en-US" w:eastAsia="zh-CN"/>
        </w:rPr>
        <w:t>创建市</w:t>
      </w:r>
      <w:r>
        <w:rPr>
          <w:rFonts w:hint="eastAsia" w:ascii="方正仿宋_GBK" w:hAnsi="方正仿宋_GBK" w:eastAsia="方正仿宋_GBK" w:cs="方正仿宋_GBK"/>
          <w:b w:val="0"/>
          <w:bCs/>
          <w:color w:val="auto"/>
          <w:sz w:val="32"/>
          <w:szCs w:val="32"/>
          <w:highlight w:val="none"/>
          <w:u w:val="none" w:color="auto"/>
          <w:lang w:val="en-US" w:eastAsia="zh-CN"/>
        </w:rPr>
        <w:t>级强村富民综合改革示范村</w:t>
      </w:r>
      <w:r>
        <w:rPr>
          <w:rFonts w:hint="default" w:ascii="Times New Roman" w:hAnsi="Times New Roman" w:eastAsia="方正仿宋_GBK" w:cs="Times New Roman"/>
          <w:b w:val="0"/>
          <w:bCs/>
          <w:color w:val="auto"/>
          <w:sz w:val="32"/>
          <w:szCs w:val="32"/>
          <w:highlight w:val="none"/>
          <w:u w:val="none" w:color="auto"/>
          <w:lang w:val="en-US" w:eastAsia="zh-CN"/>
        </w:rPr>
        <w:t>3</w:t>
      </w:r>
      <w:r>
        <w:rPr>
          <w:rFonts w:hint="eastAsia" w:ascii="方正仿宋_GBK" w:hAnsi="方正仿宋_GBK" w:eastAsia="方正仿宋_GBK" w:cs="方正仿宋_GBK"/>
          <w:b w:val="0"/>
          <w:bCs/>
          <w:color w:val="auto"/>
          <w:sz w:val="32"/>
          <w:szCs w:val="32"/>
          <w:highlight w:val="none"/>
          <w:u w:val="none" w:color="auto"/>
          <w:lang w:val="en-US" w:eastAsia="zh-CN"/>
        </w:rPr>
        <w:t>个，</w:t>
      </w:r>
      <w:r>
        <w:rPr>
          <w:rFonts w:hint="default" w:ascii="Times New Roman" w:hAnsi="Times New Roman" w:eastAsia="方正仿宋_GBK" w:cs="Times New Roman"/>
          <w:bCs/>
          <w:i w:val="0"/>
          <w:caps w:val="0"/>
          <w:color w:val="auto"/>
          <w:spacing w:val="0"/>
          <w:sz w:val="32"/>
          <w:szCs w:val="32"/>
          <w:highlight w:val="none"/>
          <w:u w:val="none" w:color="auto"/>
          <w:shd w:val="clear" w:color="auto" w:fill="FFFFFF"/>
        </w:rPr>
        <w:t>组建村级联合公司</w:t>
      </w:r>
      <w:r>
        <w:rPr>
          <w:rFonts w:hint="default" w:ascii="Times New Roman" w:hAnsi="Times New Roman" w:eastAsia="方正仿宋_GBK" w:cs="Times New Roman"/>
          <w:bCs w:val="0"/>
          <w:i w:val="0"/>
          <w:caps w:val="0"/>
          <w:color w:val="auto"/>
          <w:spacing w:val="0"/>
          <w:sz w:val="32"/>
          <w:szCs w:val="32"/>
          <w:highlight w:val="none"/>
          <w:u w:val="none" w:color="auto"/>
          <w:shd w:val="clear" w:color="auto" w:fill="auto"/>
        </w:rPr>
        <w:t>10</w:t>
      </w:r>
      <w:r>
        <w:rPr>
          <w:rFonts w:hint="default" w:ascii="Times New Roman" w:hAnsi="Times New Roman" w:eastAsia="方正仿宋_GBK" w:cs="Times New Roman"/>
          <w:bCs/>
          <w:i w:val="0"/>
          <w:caps w:val="0"/>
          <w:color w:val="auto"/>
          <w:spacing w:val="0"/>
          <w:sz w:val="32"/>
          <w:szCs w:val="32"/>
          <w:highlight w:val="none"/>
          <w:u w:val="none" w:color="auto"/>
          <w:shd w:val="clear" w:color="auto" w:fill="FFFFFF"/>
        </w:rPr>
        <w:t>家</w:t>
      </w:r>
      <w:r>
        <w:rPr>
          <w:rFonts w:hint="eastAsia" w:ascii="方正仿宋_GBK" w:hAnsi="方正仿宋_GBK" w:eastAsia="方正仿宋_GBK" w:cs="方正仿宋_GBK"/>
          <w:b w:val="0"/>
          <w:bCs/>
          <w:color w:val="auto"/>
          <w:sz w:val="32"/>
          <w:szCs w:val="32"/>
          <w:highlight w:val="none"/>
          <w:u w:val="none" w:color="auto"/>
          <w:lang w:val="en-US" w:eastAsia="zh-CN"/>
        </w:rPr>
        <w:t>，</w:t>
      </w:r>
      <w:r>
        <w:rPr>
          <w:rFonts w:hint="eastAsia" w:ascii="方正仿宋_GBK" w:hAnsi="方正仿宋_GBK" w:eastAsia="方正仿宋_GBK" w:cs="方正仿宋_GBK"/>
          <w:b w:val="0"/>
          <w:color w:val="auto"/>
          <w:kern w:val="2"/>
          <w:sz w:val="32"/>
          <w:szCs w:val="32"/>
          <w:highlight w:val="none"/>
          <w:u w:val="none" w:color="auto"/>
          <w:lang w:val="en-US" w:eastAsia="zh-CN" w:bidi="ar"/>
        </w:rPr>
        <w:t>全区村集体</w:t>
      </w:r>
      <w:r>
        <w:rPr>
          <w:rFonts w:hint="eastAsia" w:ascii="方正仿宋_GBK" w:hAnsi="方正仿宋_GBK" w:eastAsia="方正仿宋_GBK" w:cs="方正仿宋_GBK"/>
          <w:b w:val="0"/>
          <w:color w:val="auto"/>
          <w:kern w:val="2"/>
          <w:sz w:val="32"/>
          <w:szCs w:val="32"/>
          <w:highlight w:val="none"/>
          <w:u w:val="none" w:color="auto"/>
          <w:lang w:val="en-US" w:eastAsia="zh-Hans" w:bidi="ar"/>
        </w:rPr>
        <w:t>经济</w:t>
      </w:r>
      <w:r>
        <w:rPr>
          <w:rFonts w:hint="eastAsia" w:ascii="方正仿宋_GBK" w:hAnsi="方正仿宋_GBK" w:eastAsia="方正仿宋_GBK" w:cs="方正仿宋_GBK"/>
          <w:b w:val="0"/>
          <w:color w:val="auto"/>
          <w:kern w:val="2"/>
          <w:sz w:val="32"/>
          <w:szCs w:val="32"/>
          <w:highlight w:val="none"/>
          <w:u w:val="none" w:color="auto"/>
          <w:lang w:val="en-US" w:eastAsia="zh-CN" w:bidi="ar"/>
        </w:rPr>
        <w:t>经营性收入</w:t>
      </w:r>
      <w:r>
        <w:rPr>
          <w:rFonts w:hint="default" w:ascii="Times New Roman" w:hAnsi="Times New Roman" w:cs="Times New Roman"/>
          <w:b w:val="0"/>
          <w:bCs w:val="0"/>
          <w:sz w:val="32"/>
          <w:szCs w:val="32"/>
          <w:lang w:val="en-US" w:eastAsia="zh-CN"/>
        </w:rPr>
        <w:t>13602</w:t>
      </w:r>
      <w:r>
        <w:rPr>
          <w:rFonts w:hint="eastAsia"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lang w:val="en-US" w:eastAsia="zh-CN"/>
        </w:rPr>
        <w:t>05</w:t>
      </w:r>
      <w:r>
        <w:rPr>
          <w:rFonts w:hint="eastAsia" w:ascii="方正仿宋_GBK" w:hAnsi="方正仿宋_GBK" w:eastAsia="方正仿宋_GBK" w:cs="方正仿宋_GBK"/>
          <w:b w:val="0"/>
          <w:color w:val="auto"/>
          <w:kern w:val="2"/>
          <w:sz w:val="32"/>
          <w:szCs w:val="32"/>
          <w:highlight w:val="none"/>
          <w:u w:val="none" w:color="auto"/>
          <w:lang w:val="en-US" w:eastAsia="zh-CN" w:bidi="ar"/>
        </w:rPr>
        <w:t>万元</w:t>
      </w:r>
      <w:r>
        <w:rPr>
          <w:rFonts w:hint="default" w:ascii="Times New Roman" w:hAnsi="Times New Roman" w:eastAsia="方正仿宋_GBK" w:cs="Times New Roman"/>
          <w:color w:val="auto"/>
          <w:sz w:val="32"/>
          <w:szCs w:val="32"/>
          <w:highlight w:val="none"/>
          <w:u w:val="none" w:color="auto"/>
          <w:lang w:val="en-US" w:eastAsia="zh-CN"/>
        </w:rPr>
        <w:t>。</w:t>
      </w:r>
    </w:p>
    <w:p w14:paraId="5F0847FE">
      <w:pPr>
        <w:keepNext w:val="0"/>
        <w:keepLines w:val="0"/>
        <w:pageBreakBefore w:val="0"/>
        <w:widowControl w:val="0"/>
        <w:kinsoku/>
        <w:wordWrap/>
        <w:overflowPunct/>
        <w:topLinePunct w:val="0"/>
        <w:bidi w:val="0"/>
        <w:adjustRightInd/>
        <w:snapToGrid/>
        <w:spacing w:beforeLines="0" w:after="0" w:afterLines="0" w:line="594" w:lineRule="exact"/>
        <w:ind w:left="0" w:firstLine="643"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sz w:val="32"/>
          <w:szCs w:val="32"/>
          <w:highlight w:val="none"/>
          <w:u w:val="none" w:color="auto"/>
          <w:lang w:val="en-US" w:eastAsia="zh-CN"/>
        </w:rPr>
        <w:t>三是</w:t>
      </w:r>
      <w:r>
        <w:rPr>
          <w:rFonts w:hint="default" w:ascii="Times New Roman" w:hAnsi="Times New Roman" w:eastAsia="方正仿宋_GBK" w:cs="Times New Roman"/>
          <w:b/>
          <w:bCs/>
          <w:color w:val="auto"/>
          <w:sz w:val="32"/>
          <w:szCs w:val="32"/>
          <w:highlight w:val="none"/>
          <w:u w:val="none" w:color="auto"/>
        </w:rPr>
        <w:t>推动城乡融合发展。</w:t>
      </w:r>
      <w:r>
        <w:rPr>
          <w:rFonts w:hint="default" w:ascii="Times New Roman" w:hAnsi="Times New Roman" w:eastAsia="方正仿宋_GBK" w:cs="Times New Roman"/>
          <w:b w:val="0"/>
          <w:bCs w:val="0"/>
          <w:color w:val="auto"/>
          <w:kern w:val="2"/>
          <w:sz w:val="32"/>
          <w:szCs w:val="32"/>
          <w:highlight w:val="none"/>
          <w:u w:val="none" w:color="auto"/>
          <w:lang w:val="en-US" w:eastAsia="zh-CN" w:bidi="ar"/>
        </w:rPr>
        <w:t>推动</w:t>
      </w:r>
      <w:r>
        <w:rPr>
          <w:rFonts w:hint="default" w:ascii="Times New Roman" w:hAnsi="Times New Roman" w:eastAsia="方正仿宋_GBK" w:cs="Times New Roman"/>
          <w:color w:val="auto"/>
          <w:sz w:val="32"/>
          <w:szCs w:val="32"/>
          <w:highlight w:val="none"/>
          <w:u w:val="none" w:color="auto"/>
        </w:rPr>
        <w:t>公共文化服务体系一体</w:t>
      </w:r>
      <w:r>
        <w:rPr>
          <w:rFonts w:hint="eastAsia" w:ascii="Times New Roman" w:hAnsi="Times New Roman" w:eastAsia="方正仿宋_GBK" w:cs="Times New Roman"/>
          <w:color w:val="auto"/>
          <w:sz w:val="32"/>
          <w:szCs w:val="32"/>
          <w:highlight w:val="none"/>
          <w:u w:val="none" w:color="auto"/>
          <w:lang w:val="en-US" w:eastAsia="zh-CN"/>
        </w:rPr>
        <w:t>化</w:t>
      </w:r>
      <w:r>
        <w:rPr>
          <w:rFonts w:hint="default" w:ascii="Times New Roman" w:hAnsi="Times New Roman" w:eastAsia="方正仿宋_GBK" w:cs="Times New Roman"/>
          <w:color w:val="auto"/>
          <w:sz w:val="32"/>
          <w:szCs w:val="32"/>
          <w:highlight w:val="none"/>
          <w:u w:val="none" w:color="auto"/>
        </w:rPr>
        <w:t>，完善图书馆总分馆体系建设</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新建儒风文化分馆</w:t>
      </w:r>
      <w:r>
        <w:rPr>
          <w:rFonts w:hint="eastAsia" w:ascii="Times New Roman" w:hAnsi="Times New Roman" w:eastAsia="方正仿宋_GBK" w:cs="Times New Roman"/>
          <w:b w:val="0"/>
          <w:bCs w:val="0"/>
          <w:color w:val="auto"/>
          <w:sz w:val="32"/>
          <w:szCs w:val="32"/>
          <w:highlight w:val="none"/>
          <w:u w:val="none" w:color="auto"/>
          <w:lang w:val="en-US" w:eastAsia="zh-CN"/>
        </w:rPr>
        <w:t>等</w:t>
      </w:r>
      <w:r>
        <w:rPr>
          <w:rFonts w:hint="default" w:ascii="Times New Roman" w:hAnsi="Times New Roman" w:eastAsia="方正仿宋_GBK" w:cs="Times New Roman"/>
          <w:b w:val="0"/>
          <w:bCs w:val="0"/>
          <w:color w:val="auto"/>
          <w:sz w:val="32"/>
          <w:szCs w:val="32"/>
          <w:highlight w:val="none"/>
          <w:u w:val="none" w:color="auto"/>
          <w:lang w:val="en-US" w:eastAsia="zh-CN"/>
        </w:rPr>
        <w:t>社会分馆4个</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rPr>
        <w:t>中华村乡村书房获全国</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优秀公共文化空间案例奖</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西山坪村入选全国</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村晚</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示范展示点。</w:t>
      </w:r>
      <w:r>
        <w:rPr>
          <w:rFonts w:hint="eastAsia" w:eastAsia="方正仿宋_GBK"/>
          <w:color w:val="auto"/>
          <w:sz w:val="32"/>
          <w:szCs w:val="32"/>
          <w:highlight w:val="none"/>
          <w:u w:val="none" w:color="auto"/>
        </w:rPr>
        <w:t>推进城乡交通一体化</w:t>
      </w:r>
      <w:r>
        <w:rPr>
          <w:rFonts w:hint="eastAsia" w:eastAsia="方正仿宋_GBK"/>
          <w:color w:val="auto"/>
          <w:sz w:val="32"/>
          <w:szCs w:val="32"/>
          <w:highlight w:val="none"/>
          <w:u w:val="none" w:color="auto"/>
          <w:lang w:eastAsia="zh-CN"/>
        </w:rPr>
        <w:t>，</w:t>
      </w:r>
      <w:r>
        <w:rPr>
          <w:rFonts w:eastAsia="方正仿宋_GBK"/>
          <w:color w:val="auto"/>
          <w:sz w:val="32"/>
          <w:szCs w:val="32"/>
          <w:highlight w:val="none"/>
          <w:u w:val="none" w:color="auto"/>
        </w:rPr>
        <w:t>优化新增路网覆盖率</w:t>
      </w:r>
      <w:r>
        <w:rPr>
          <w:rFonts w:hint="eastAsia" w:eastAsia="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新开行小巷公交</w:t>
      </w:r>
      <w:r>
        <w:rPr>
          <w:rFonts w:hint="default" w:ascii="Times New Roman" w:hAnsi="Times New Roman" w:eastAsia="方正仿宋_GBK" w:cs="Times New Roman"/>
          <w:color w:val="auto"/>
          <w:sz w:val="32"/>
          <w:szCs w:val="32"/>
          <w:highlight w:val="none"/>
          <w:u w:val="none" w:color="auto"/>
        </w:rPr>
        <w:t>2</w:t>
      </w:r>
      <w:r>
        <w:rPr>
          <w:rFonts w:hint="eastAsia" w:ascii="方正仿宋_GBK" w:hAnsi="方正仿宋_GBK" w:eastAsia="方正仿宋_GBK" w:cs="方正仿宋_GBK"/>
          <w:color w:val="auto"/>
          <w:sz w:val="32"/>
          <w:szCs w:val="32"/>
          <w:highlight w:val="none"/>
          <w:u w:val="none" w:color="auto"/>
        </w:rPr>
        <w:t>条、响应公交</w:t>
      </w:r>
      <w:r>
        <w:rPr>
          <w:rFonts w:hint="default" w:ascii="Times New Roman" w:hAnsi="Times New Roman" w:eastAsia="方正仿宋_GBK" w:cs="Times New Roman"/>
          <w:color w:val="auto"/>
          <w:sz w:val="32"/>
          <w:szCs w:val="32"/>
          <w:highlight w:val="none"/>
          <w:u w:val="none" w:color="auto"/>
        </w:rPr>
        <w:t>2</w:t>
      </w:r>
      <w:r>
        <w:rPr>
          <w:rFonts w:hint="eastAsia" w:ascii="方正仿宋_GBK" w:hAnsi="方正仿宋_GBK" w:eastAsia="方正仿宋_GBK" w:cs="方正仿宋_GBK"/>
          <w:color w:val="auto"/>
          <w:sz w:val="32"/>
          <w:szCs w:val="32"/>
          <w:highlight w:val="none"/>
          <w:u w:val="none" w:color="auto"/>
        </w:rPr>
        <w:t>条，辖区公交线网总里程达到</w:t>
      </w:r>
      <w:r>
        <w:rPr>
          <w:rFonts w:hint="default" w:ascii="Times New Roman" w:hAnsi="Times New Roman" w:eastAsia="方正仿宋_GBK" w:cs="Times New Roman"/>
          <w:color w:val="auto"/>
          <w:sz w:val="32"/>
          <w:szCs w:val="32"/>
          <w:highlight w:val="none"/>
          <w:u w:val="none" w:color="auto"/>
        </w:rPr>
        <w:t>1835</w:t>
      </w:r>
      <w:r>
        <w:rPr>
          <w:rFonts w:hint="eastAsia" w:ascii="方正仿宋_GBK" w:hAnsi="方正仿宋_GBK" w:eastAsia="方正仿宋_GBK" w:cs="方正仿宋_GBK"/>
          <w:color w:val="auto"/>
          <w:sz w:val="32"/>
          <w:szCs w:val="32"/>
          <w:highlight w:val="none"/>
          <w:u w:val="none" w:color="auto"/>
        </w:rPr>
        <w:t>.</w:t>
      </w:r>
      <w:r>
        <w:rPr>
          <w:rFonts w:hint="default" w:ascii="Times New Roman" w:hAnsi="Times New Roman" w:eastAsia="方正仿宋_GBK" w:cs="Times New Roman"/>
          <w:color w:val="auto"/>
          <w:sz w:val="32"/>
          <w:szCs w:val="32"/>
          <w:highlight w:val="none"/>
          <w:u w:val="none" w:color="auto"/>
        </w:rPr>
        <w:t>56</w:t>
      </w:r>
      <w:r>
        <w:rPr>
          <w:rFonts w:hint="eastAsia" w:ascii="方正仿宋_GBK" w:hAnsi="方正仿宋_GBK" w:eastAsia="方正仿宋_GBK" w:cs="方正仿宋_GBK"/>
          <w:color w:val="auto"/>
          <w:sz w:val="32"/>
          <w:szCs w:val="32"/>
          <w:highlight w:val="none"/>
          <w:u w:val="none" w:color="auto"/>
        </w:rPr>
        <w:t>公里，常规公交完成客运量</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rPr>
        <w:t>10862</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rPr>
        <w:t>9</w:t>
      </w:r>
      <w:r>
        <w:rPr>
          <w:rFonts w:hint="eastAsia" w:ascii="方正仿宋_GBK" w:hAnsi="方正仿宋_GBK" w:eastAsia="方正仿宋_GBK" w:cs="方正仿宋_GBK"/>
          <w:color w:val="auto"/>
          <w:sz w:val="32"/>
          <w:szCs w:val="32"/>
          <w:highlight w:val="none"/>
          <w:u w:val="none" w:color="auto"/>
        </w:rPr>
        <w:t>万人次。</w:t>
      </w:r>
      <w:r>
        <w:rPr>
          <w:rFonts w:hint="eastAsia" w:ascii="方正仿宋_GBK" w:hAnsi="方正仿宋_GBK" w:eastAsia="方正仿宋_GBK" w:cs="方正仿宋_GBK"/>
          <w:color w:val="auto"/>
          <w:sz w:val="32"/>
          <w:szCs w:val="32"/>
          <w:highlight w:val="none"/>
          <w:u w:val="none" w:color="auto"/>
          <w:lang w:val="en-US" w:eastAsia="zh-CN"/>
        </w:rPr>
        <w:t>打造城乡</w:t>
      </w:r>
      <w:r>
        <w:rPr>
          <w:rFonts w:hint="eastAsia" w:ascii="Times New Roman" w:hAnsi="Times New Roman" w:eastAsia="方正仿宋_GBK" w:cs="Times New Roman"/>
          <w:b w:val="0"/>
          <w:bCs w:val="0"/>
          <w:color w:val="auto"/>
          <w:sz w:val="32"/>
          <w:szCs w:val="32"/>
          <w:highlight w:val="none"/>
          <w:u w:val="none" w:color="auto"/>
          <w:lang w:val="en-US" w:eastAsia="zh-CN"/>
        </w:rPr>
        <w:t>旅游一体化，</w:t>
      </w:r>
      <w:r>
        <w:rPr>
          <w:rFonts w:hint="eastAsia" w:ascii="方正仿宋_GBK" w:hAnsi="方正仿宋_GBK" w:eastAsia="方正仿宋_GBK" w:cs="方正仿宋_GBK"/>
          <w:b w:val="0"/>
          <w:bCs w:val="0"/>
          <w:color w:val="auto"/>
          <w:sz w:val="32"/>
          <w:szCs w:val="32"/>
          <w:highlight w:val="none"/>
          <w:u w:val="none" w:color="auto"/>
          <w:lang w:val="en-US" w:eastAsia="zh-CN"/>
        </w:rPr>
        <w:t>推出</w:t>
      </w:r>
      <w:r>
        <w:rPr>
          <w:rFonts w:hint="eastAsia" w:ascii="方正仿宋_GBK" w:hAnsi="方正仿宋_GBK" w:eastAsia="方正仿宋_GBK" w:cs="方正仿宋_GBK"/>
          <w:color w:val="auto"/>
          <w:sz w:val="32"/>
          <w:szCs w:val="32"/>
          <w:highlight w:val="none"/>
          <w:u w:val="none" w:color="auto"/>
          <w:lang w:eastAsia="zh-CN"/>
        </w:rPr>
        <w:t>“缙云十二时”</w:t>
      </w:r>
      <w:r>
        <w:rPr>
          <w:rFonts w:hint="eastAsia" w:ascii="方正仿宋_GBK" w:hAnsi="方正仿宋_GBK" w:eastAsia="方正仿宋_GBK" w:cs="方正仿宋_GBK"/>
          <w:color w:val="auto"/>
          <w:sz w:val="32"/>
          <w:szCs w:val="32"/>
          <w:highlight w:val="none"/>
          <w:u w:val="none" w:color="auto"/>
        </w:rPr>
        <w:t>乡村体验旅游</w:t>
      </w:r>
      <w:r>
        <w:rPr>
          <w:rFonts w:hint="eastAsia" w:ascii="方正仿宋_GBK" w:hAnsi="方正仿宋_GBK" w:eastAsia="方正仿宋_GBK" w:cs="方正仿宋_GBK"/>
          <w:color w:val="auto"/>
          <w:sz w:val="32"/>
          <w:szCs w:val="32"/>
          <w:highlight w:val="none"/>
          <w:u w:val="none" w:color="auto"/>
          <w:lang w:val="en-US" w:eastAsia="zh-CN"/>
        </w:rPr>
        <w:t>产</w:t>
      </w:r>
      <w:r>
        <w:rPr>
          <w:rFonts w:hint="default" w:ascii="方正仿宋_GBK" w:hAnsi="方正仿宋_GBK" w:eastAsia="方正仿宋_GBK" w:cs="方正仿宋_GBK"/>
          <w:color w:val="auto"/>
          <w:sz w:val="32"/>
          <w:szCs w:val="32"/>
          <w:highlight w:val="none"/>
          <w:u w:val="none" w:color="auto"/>
          <w:lang w:val="en-US" w:eastAsia="zh-CN"/>
        </w:rPr>
        <w:t>品</w:t>
      </w:r>
      <w:r>
        <w:rPr>
          <w:rFonts w:hint="default" w:ascii="方正仿宋_GBK" w:hAnsi="方正仿宋_GBK" w:eastAsia="方正仿宋_GBK" w:cs="方正仿宋_GBK"/>
          <w:color w:val="auto"/>
          <w:sz w:val="32"/>
          <w:szCs w:val="32"/>
          <w:highlight w:val="none"/>
          <w:u w:val="none" w:color="auto"/>
          <w:lang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开展乡村休闲旅游精品旅游线路推介4次，推介精品线路14条次</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eastAsia" w:ascii="Calibri" w:hAnsi="Calibri" w:eastAsia="方正仿宋_GBK" w:cs="Times New Roman"/>
          <w:b w:val="0"/>
          <w:bCs w:val="0"/>
          <w:color w:val="auto"/>
          <w:sz w:val="32"/>
          <w:szCs w:val="32"/>
          <w:highlight w:val="none"/>
          <w:u w:val="none" w:color="auto"/>
          <w:lang w:val="en-US" w:eastAsia="zh-CN"/>
        </w:rPr>
        <w:t>“</w:t>
      </w:r>
      <w:r>
        <w:rPr>
          <w:rFonts w:hint="eastAsia" w:ascii="Calibri" w:hAnsi="Calibri" w:eastAsia="方正仿宋_GBK" w:cs="Times New Roman"/>
          <w:color w:val="auto"/>
          <w:sz w:val="32"/>
          <w:szCs w:val="32"/>
          <w:highlight w:val="none"/>
          <w:u w:val="none" w:color="auto"/>
          <w:lang w:val="en-US" w:eastAsia="zh-CN"/>
        </w:rPr>
        <w:t>奇彩乡村‘碚’加美丽</w:t>
      </w:r>
      <w:r>
        <w:rPr>
          <w:rFonts w:hint="eastAsia" w:ascii="Calibri" w:hAnsi="Calibri" w:eastAsia="方正仿宋_GBK" w:cs="Times New Roman"/>
          <w:b w:val="0"/>
          <w:bCs w:val="0"/>
          <w:color w:val="auto"/>
          <w:sz w:val="32"/>
          <w:szCs w:val="32"/>
          <w:highlight w:val="none"/>
          <w:u w:val="none" w:color="auto"/>
          <w:lang w:val="en-US" w:eastAsia="zh-CN"/>
        </w:rPr>
        <w:t>”</w:t>
      </w:r>
      <w:r>
        <w:rPr>
          <w:rFonts w:hint="eastAsia" w:ascii="Calibri" w:hAnsi="Calibri" w:eastAsia="方正仿宋_GBK" w:cs="Times New Roman"/>
          <w:color w:val="auto"/>
          <w:sz w:val="32"/>
          <w:szCs w:val="32"/>
          <w:highlight w:val="none"/>
          <w:u w:val="none" w:color="auto"/>
          <w:lang w:val="en-US" w:eastAsia="zh-CN"/>
        </w:rPr>
        <w:t>线路入选中国美丽休闲乡村旅游行精品线路，“巴适”江东·</w:t>
      </w:r>
      <w:r>
        <w:rPr>
          <w:rFonts w:hint="default" w:ascii="Times New Roman" w:hAnsi="Times New Roman" w:eastAsia="方正仿宋_GBK" w:cs="Times New Roman"/>
          <w:color w:val="auto"/>
          <w:sz w:val="32"/>
          <w:szCs w:val="32"/>
          <w:highlight w:val="none"/>
          <w:u w:val="none" w:color="auto"/>
          <w:lang w:val="en-US" w:eastAsia="zh-CN"/>
        </w:rPr>
        <w:t>1314</w:t>
      </w:r>
      <w:r>
        <w:rPr>
          <w:rFonts w:hint="eastAsia" w:ascii="Calibri" w:hAnsi="Calibri" w:eastAsia="方正仿宋_GBK" w:cs="Times New Roman"/>
          <w:color w:val="auto"/>
          <w:sz w:val="32"/>
          <w:szCs w:val="32"/>
          <w:highlight w:val="none"/>
          <w:u w:val="none" w:color="auto"/>
          <w:lang w:val="en-US" w:eastAsia="zh-CN"/>
        </w:rPr>
        <w:t>自驾环线</w:t>
      </w:r>
      <w:r>
        <w:rPr>
          <w:rFonts w:hint="eastAsia" w:ascii="Calibri" w:hAnsi="Calibri" w:eastAsia="方正仿宋_GBK" w:cs="Times New Roman"/>
          <w:color w:val="auto"/>
          <w:spacing w:val="0"/>
          <w:sz w:val="32"/>
          <w:szCs w:val="32"/>
          <w:highlight w:val="none"/>
          <w:u w:val="none" w:color="auto"/>
          <w:lang w:val="en-US" w:eastAsia="zh-CN"/>
        </w:rPr>
        <w:t>入围全国“行在乡村游在路上</w:t>
      </w:r>
      <w:r>
        <w:rPr>
          <w:rFonts w:hint="default" w:ascii="Calibri" w:hAnsi="Calibri" w:eastAsia="方正仿宋_GBK" w:cs="Times New Roman"/>
          <w:color w:val="auto"/>
          <w:spacing w:val="0"/>
          <w:sz w:val="32"/>
          <w:szCs w:val="32"/>
          <w:highlight w:val="none"/>
          <w:u w:val="none" w:color="auto"/>
          <w:lang w:val="en-US" w:eastAsia="zh-CN"/>
        </w:rPr>
        <w:t>”</w:t>
      </w:r>
      <w:r>
        <w:rPr>
          <w:rFonts w:hint="eastAsia" w:ascii="Calibri" w:hAnsi="Calibri" w:eastAsia="方正仿宋_GBK" w:cs="Times New Roman"/>
          <w:color w:val="auto"/>
          <w:spacing w:val="0"/>
          <w:sz w:val="32"/>
          <w:szCs w:val="32"/>
          <w:highlight w:val="none"/>
          <w:u w:val="none" w:color="auto"/>
          <w:lang w:val="en-US" w:eastAsia="zh-CN"/>
        </w:rPr>
        <w:t>最美自驾精品路线</w:t>
      </w:r>
      <w:r>
        <w:rPr>
          <w:rFonts w:hint="default" w:ascii="Times New Roman" w:hAnsi="Times New Roman" w:eastAsia="方正仿宋_GBK" w:cs="Times New Roman"/>
          <w:color w:val="auto"/>
          <w:spacing w:val="0"/>
          <w:sz w:val="32"/>
          <w:szCs w:val="32"/>
          <w:highlight w:val="none"/>
          <w:u w:val="none" w:color="auto"/>
          <w:lang w:val="en-US" w:eastAsia="zh-CN"/>
        </w:rPr>
        <w:t>20</w:t>
      </w:r>
      <w:r>
        <w:rPr>
          <w:rFonts w:hint="eastAsia" w:ascii="Calibri" w:hAnsi="Calibri" w:eastAsia="方正仿宋_GBK" w:cs="Times New Roman"/>
          <w:color w:val="auto"/>
          <w:spacing w:val="0"/>
          <w:sz w:val="32"/>
          <w:szCs w:val="32"/>
          <w:highlight w:val="none"/>
          <w:u w:val="none" w:color="auto"/>
          <w:lang w:val="en-US" w:eastAsia="zh-CN"/>
        </w:rPr>
        <w:t>强</w:t>
      </w:r>
      <w:r>
        <w:rPr>
          <w:rFonts w:hint="default" w:ascii="Calibri" w:hAnsi="Calibri" w:eastAsia="方正仿宋_GBK" w:cs="Times New Roman"/>
          <w:b w:val="0"/>
          <w:bCs w:val="0"/>
          <w:color w:val="auto"/>
          <w:spacing w:val="0"/>
          <w:kern w:val="2"/>
          <w:sz w:val="32"/>
          <w:szCs w:val="32"/>
          <w:highlight w:val="none"/>
          <w:u w:val="none" w:color="auto"/>
          <w:shd w:val="clear" w:color="auto" w:fill="auto"/>
          <w:lang w:val="en-US" w:eastAsia="zh-CN" w:bidi="ar"/>
        </w:rPr>
        <w:t>（全市唯一）</w:t>
      </w:r>
      <w:r>
        <w:rPr>
          <w:rFonts w:hint="default" w:ascii="Calibri" w:hAnsi="Calibri" w:eastAsia="方正仿宋_GBK" w:cs="Times New Roman"/>
          <w:b w:val="0"/>
          <w:bCs w:val="0"/>
          <w:color w:val="auto"/>
          <w:spacing w:val="0"/>
          <w:kern w:val="2"/>
          <w:sz w:val="32"/>
          <w:szCs w:val="32"/>
          <w:highlight w:val="none"/>
          <w:u w:val="none" w:color="auto"/>
          <w:lang w:val="en-US" w:eastAsia="zh-CN" w:bidi="ar"/>
        </w:rPr>
        <w:t>。</w:t>
      </w:r>
    </w:p>
    <w:p w14:paraId="0B8C7C26">
      <w:pPr>
        <w:keepNext w:val="0"/>
        <w:keepLines w:val="0"/>
        <w:pageBreakBefore w:val="0"/>
        <w:widowControl w:val="0"/>
        <w:kinsoku/>
        <w:wordWrap/>
        <w:overflowPunct/>
        <w:topLinePunct w:val="0"/>
        <w:bidi w:val="0"/>
        <w:adjustRightInd/>
        <w:snapToGrid/>
        <w:spacing w:beforeLines="0" w:after="0" w:afterLines="0" w:line="594" w:lineRule="exact"/>
        <w:ind w:left="0" w:firstLine="640" w:firstLineChars="200"/>
        <w:jc w:val="both"/>
        <w:textAlignment w:val="auto"/>
        <w:rPr>
          <w:rFonts w:hint="default" w:ascii="Times New Roman" w:hAnsi="Times New Roman" w:eastAsia="方正楷体_GBK" w:cs="Times New Roman"/>
          <w:b w:val="0"/>
          <w:bCs w:val="0"/>
          <w:color w:val="auto"/>
          <w:kern w:val="2"/>
          <w:sz w:val="32"/>
          <w:szCs w:val="32"/>
          <w:highlight w:val="none"/>
          <w:u w:val="none" w:color="auto"/>
          <w:lang w:val="en-US" w:eastAsia="zh-CN" w:bidi="ar-SA"/>
        </w:rPr>
      </w:pP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八</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楷体_GBK" w:cs="Times New Roman"/>
          <w:b w:val="0"/>
          <w:bCs w:val="0"/>
          <w:color w:val="auto"/>
          <w:kern w:val="2"/>
          <w:sz w:val="32"/>
          <w:szCs w:val="32"/>
          <w:highlight w:val="none"/>
          <w:u w:val="none" w:color="auto"/>
          <w:lang w:val="en-US" w:eastAsia="zh-CN" w:bidi="ar-SA"/>
        </w:rPr>
        <w:t>着力</w:t>
      </w:r>
      <w:r>
        <w:rPr>
          <w:rFonts w:hAnsi="方正楷体_GBK" w:eastAsia="方正楷体_GBK"/>
          <w:b w:val="0"/>
          <w:bCs w:val="0"/>
          <w:color w:val="auto"/>
          <w:sz w:val="32"/>
          <w:szCs w:val="32"/>
          <w:highlight w:val="none"/>
          <w:u w:val="none" w:color="auto"/>
        </w:rPr>
        <w:t>推进社会事业发展</w:t>
      </w:r>
      <w:r>
        <w:rPr>
          <w:rFonts w:hint="default" w:ascii="Times New Roman" w:hAnsi="Times New Roman" w:eastAsia="方正楷体_GBK" w:cs="Times New Roman"/>
          <w:b w:val="0"/>
          <w:bCs w:val="0"/>
          <w:color w:val="auto"/>
          <w:kern w:val="2"/>
          <w:sz w:val="32"/>
          <w:szCs w:val="32"/>
          <w:highlight w:val="none"/>
          <w:u w:val="none" w:color="auto"/>
          <w:lang w:val="en-US" w:eastAsia="zh-CN" w:bidi="ar-SA"/>
        </w:rPr>
        <w:t>，民生福祉惠民有感。</w:t>
      </w:r>
    </w:p>
    <w:p w14:paraId="51ECAD99">
      <w:pPr>
        <w:keepNext w:val="0"/>
        <w:keepLines w:val="0"/>
        <w:pageBreakBefore w:val="0"/>
        <w:widowControl/>
        <w:kinsoku/>
        <w:wordWrap/>
        <w:overflowPunct/>
        <w:topLinePunct w:val="0"/>
        <w:bidi w:val="0"/>
        <w:adjustRightInd/>
        <w:snapToGrid/>
        <w:spacing w:beforeLines="0" w:after="0" w:afterLines="0" w:line="594" w:lineRule="exact"/>
        <w:ind w:left="0" w:firstLine="643" w:firstLineChars="200"/>
        <w:jc w:val="both"/>
        <w:textAlignment w:val="auto"/>
        <w:rPr>
          <w:rFonts w:hint="default" w:ascii="Times New Roman" w:hAnsi="Times New Roman" w:eastAsia="方正仿宋_GBK" w:cs="Times New Roman"/>
          <w:b w:val="0"/>
          <w:bCs w:val="0"/>
          <w:color w:val="auto"/>
          <w:kern w:val="2"/>
          <w:sz w:val="32"/>
          <w:szCs w:val="32"/>
          <w:highlight w:val="none"/>
          <w:u w:val="none" w:color="auto"/>
          <w:lang w:val="en-US" w:eastAsia="zh-CN" w:bidi="ar-SA"/>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一是多措并举稳岗扩岗。</w:t>
      </w:r>
      <w:r>
        <w:rPr>
          <w:rFonts w:hint="eastAsia" w:ascii="方正仿宋_GBK" w:hAnsi="方正仿宋_GBK" w:eastAsia="方正仿宋_GBK" w:cs="方正仿宋_GBK"/>
          <w:color w:val="auto"/>
          <w:sz w:val="32"/>
          <w:szCs w:val="32"/>
          <w:highlight w:val="none"/>
          <w:u w:val="none" w:color="auto"/>
          <w:lang w:val="en-US" w:eastAsia="zh-CN"/>
        </w:rPr>
        <w:t>积极推动</w:t>
      </w:r>
      <w:r>
        <w:rPr>
          <w:rFonts w:hint="eastAsia" w:ascii="方正仿宋_GBK" w:hAnsi="方正仿宋_GBK" w:eastAsia="方正仿宋_GBK" w:cs="方正仿宋_GBK"/>
          <w:color w:val="auto"/>
          <w:sz w:val="32"/>
          <w:szCs w:val="32"/>
          <w:highlight w:val="none"/>
          <w:u w:val="none" w:color="auto"/>
          <w:lang w:eastAsia="zh-CN"/>
        </w:rPr>
        <w:t>重庆环大学人才创新创业服务港对接入驻人力资源机构</w:t>
      </w:r>
      <w:r>
        <w:rPr>
          <w:rFonts w:hint="default" w:ascii="Times New Roman" w:hAnsi="Times New Roman" w:eastAsia="方正仿宋_GBK" w:cs="Times New Roman"/>
          <w:color w:val="auto"/>
          <w:sz w:val="32"/>
          <w:szCs w:val="32"/>
          <w:highlight w:val="none"/>
          <w:u w:val="none" w:color="auto"/>
          <w:lang w:val="en-US" w:eastAsia="zh-CN"/>
        </w:rPr>
        <w:t>10</w:t>
      </w:r>
      <w:r>
        <w:rPr>
          <w:rFonts w:hint="eastAsia" w:ascii="方正仿宋_GBK" w:hAnsi="方正仿宋_GBK" w:eastAsia="方正仿宋_GBK" w:cs="方正仿宋_GBK"/>
          <w:color w:val="auto"/>
          <w:sz w:val="32"/>
          <w:szCs w:val="32"/>
          <w:highlight w:val="none"/>
          <w:u w:val="none" w:color="auto"/>
          <w:lang w:eastAsia="zh-CN"/>
        </w:rPr>
        <w:t>家</w:t>
      </w:r>
      <w:r>
        <w:rPr>
          <w:rFonts w:hint="eastAsia" w:ascii="方正仿宋_GBK" w:hAnsi="方正仿宋_GBK" w:eastAsia="方正仿宋_GBK" w:cs="方正仿宋_GBK"/>
          <w:color w:val="auto"/>
          <w:sz w:val="32"/>
          <w:szCs w:val="32"/>
          <w:highlight w:val="none"/>
          <w:u w:val="none" w:color="auto"/>
          <w:lang w:val="en-US" w:eastAsia="zh-CN"/>
        </w:rPr>
        <w:t>。</w:t>
      </w:r>
      <w:r>
        <w:rPr>
          <w:rFonts w:hint="eastAsia" w:ascii="方正仿宋_GBK" w:hAnsi="方正仿宋_GBK" w:eastAsia="方正仿宋_GBK" w:cs="方正仿宋_GBK"/>
          <w:color w:val="auto"/>
          <w:kern w:val="0"/>
          <w:sz w:val="32"/>
          <w:szCs w:val="32"/>
          <w:highlight w:val="none"/>
          <w:u w:val="none" w:color="auto"/>
          <w:lang w:val="en-US" w:eastAsia="zh-CN" w:bidi="ar"/>
        </w:rPr>
        <w:t>实施终身职业技能培训，加大对高校毕业生等重点群体就业帮扶力度。</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开展“就业岗位在身边”行动，</w:t>
      </w:r>
      <w:r>
        <w:rPr>
          <w:rFonts w:hint="eastAsia" w:ascii="方正仿宋_GBK" w:hAnsi="方正仿宋_GBK" w:eastAsia="方正仿宋_GBK" w:cs="方正仿宋_GBK"/>
          <w:color w:val="auto"/>
          <w:kern w:val="0"/>
          <w:sz w:val="32"/>
          <w:szCs w:val="32"/>
          <w:highlight w:val="none"/>
          <w:u w:val="none" w:color="auto"/>
          <w:lang w:val="en-US" w:eastAsia="zh-CN" w:bidi="ar"/>
        </w:rPr>
        <w:t>摸底收集企业用工需求</w:t>
      </w:r>
      <w:r>
        <w:rPr>
          <w:rFonts w:hint="default" w:ascii="Times New Roman" w:hAnsi="Times New Roman" w:eastAsia="方正仿宋_GBK" w:cs="Times New Roman"/>
          <w:color w:val="auto"/>
          <w:kern w:val="0"/>
          <w:sz w:val="32"/>
          <w:szCs w:val="32"/>
          <w:highlight w:val="none"/>
          <w:u w:val="none" w:color="auto"/>
          <w:lang w:val="en-US" w:eastAsia="zh-CN" w:bidi="ar"/>
        </w:rPr>
        <w:t>1</w:t>
      </w:r>
      <w:r>
        <w:rPr>
          <w:rFonts w:hint="eastAsia" w:ascii="方正仿宋_GBK" w:hAnsi="方正仿宋_GBK" w:eastAsia="方正仿宋_GBK" w:cs="方正仿宋_GBK"/>
          <w:color w:val="auto"/>
          <w:kern w:val="0"/>
          <w:sz w:val="32"/>
          <w:szCs w:val="32"/>
          <w:highlight w:val="none"/>
          <w:u w:val="none" w:color="auto"/>
          <w:lang w:val="en-US" w:eastAsia="zh-CN" w:bidi="ar"/>
        </w:rPr>
        <w:t>.</w:t>
      </w:r>
      <w:r>
        <w:rPr>
          <w:rFonts w:hint="default" w:ascii="Times New Roman" w:hAnsi="Times New Roman" w:eastAsia="方正仿宋_GBK" w:cs="Times New Roman"/>
          <w:color w:val="auto"/>
          <w:kern w:val="0"/>
          <w:sz w:val="32"/>
          <w:szCs w:val="32"/>
          <w:highlight w:val="none"/>
          <w:u w:val="none" w:color="auto"/>
          <w:lang w:val="en-US" w:eastAsia="zh-CN" w:bidi="ar"/>
        </w:rPr>
        <w:t>9</w:t>
      </w:r>
      <w:r>
        <w:rPr>
          <w:rFonts w:hint="eastAsia" w:ascii="方正仿宋_GBK" w:hAnsi="方正仿宋_GBK" w:eastAsia="方正仿宋_GBK" w:cs="方正仿宋_GBK"/>
          <w:color w:val="auto"/>
          <w:kern w:val="0"/>
          <w:sz w:val="32"/>
          <w:szCs w:val="32"/>
          <w:highlight w:val="none"/>
          <w:u w:val="none" w:color="auto"/>
          <w:lang w:val="en-US" w:eastAsia="zh-CN" w:bidi="ar"/>
        </w:rPr>
        <w:t>万个次，</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举办“春风行动”“民营企业服务月”等线上线下招聘活动共</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177</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场</w:t>
      </w:r>
      <w:r>
        <w:rPr>
          <w:rFonts w:hint="eastAsia" w:ascii="方正仿宋_GBK" w:hAnsi="方正仿宋_GBK" w:eastAsia="方正仿宋_GBK" w:cs="方正仿宋_GBK"/>
          <w:color w:val="auto"/>
          <w:kern w:val="0"/>
          <w:sz w:val="32"/>
          <w:szCs w:val="32"/>
          <w:highlight w:val="none"/>
          <w:u w:val="none" w:color="auto"/>
          <w:lang w:val="en-US" w:eastAsia="zh-CN" w:bidi="ar"/>
        </w:rPr>
        <w:t>，服务企业</w:t>
      </w:r>
      <w:r>
        <w:rPr>
          <w:rFonts w:hint="default" w:ascii="Times New Roman" w:hAnsi="Times New Roman" w:eastAsia="方正仿宋_GBK" w:cs="Times New Roman"/>
          <w:color w:val="auto"/>
          <w:kern w:val="0"/>
          <w:sz w:val="32"/>
          <w:szCs w:val="32"/>
          <w:highlight w:val="none"/>
          <w:u w:val="none" w:color="auto"/>
          <w:lang w:val="en-US" w:eastAsia="zh-CN" w:bidi="ar"/>
        </w:rPr>
        <w:t>4098</w:t>
      </w:r>
      <w:r>
        <w:rPr>
          <w:rFonts w:hint="eastAsia" w:ascii="方正仿宋_GBK" w:hAnsi="方正仿宋_GBK" w:eastAsia="方正仿宋_GBK" w:cs="方正仿宋_GBK"/>
          <w:color w:val="auto"/>
          <w:kern w:val="0"/>
          <w:sz w:val="32"/>
          <w:szCs w:val="32"/>
          <w:highlight w:val="none"/>
          <w:u w:val="none" w:color="auto"/>
          <w:lang w:val="en-US" w:eastAsia="zh-CN" w:bidi="ar"/>
        </w:rPr>
        <w:t>家次，</w:t>
      </w:r>
      <w:r>
        <w:rPr>
          <w:rFonts w:hint="eastAsia" w:ascii="方正仿宋_GBK" w:hAnsi="方正仿宋_GBK" w:eastAsia="方正仿宋_GBK" w:cs="方正仿宋_GBK"/>
          <w:strike w:val="0"/>
          <w:color w:val="auto"/>
          <w:kern w:val="0"/>
          <w:sz w:val="32"/>
          <w:szCs w:val="32"/>
          <w:highlight w:val="none"/>
          <w:u w:val="none" w:color="auto"/>
          <w:lang w:val="en-US" w:eastAsia="zh-CN" w:bidi="ar"/>
        </w:rPr>
        <w:t>达成就业意向</w:t>
      </w:r>
      <w:r>
        <w:rPr>
          <w:rFonts w:hint="default" w:ascii="Times New Roman" w:hAnsi="Times New Roman" w:eastAsia="方正仿宋_GBK" w:cs="Times New Roman"/>
          <w:strike w:val="0"/>
          <w:color w:val="auto"/>
          <w:kern w:val="0"/>
          <w:sz w:val="32"/>
          <w:szCs w:val="32"/>
          <w:highlight w:val="none"/>
          <w:u w:val="none" w:color="auto"/>
          <w:lang w:val="en-US" w:eastAsia="zh-CN" w:bidi="ar"/>
        </w:rPr>
        <w:t>1</w:t>
      </w:r>
      <w:r>
        <w:rPr>
          <w:rFonts w:hint="eastAsia" w:ascii="方正仿宋_GBK" w:hAnsi="方正仿宋_GBK" w:eastAsia="方正仿宋_GBK" w:cs="方正仿宋_GBK"/>
          <w:strike w:val="0"/>
          <w:color w:val="auto"/>
          <w:kern w:val="0"/>
          <w:sz w:val="32"/>
          <w:szCs w:val="32"/>
          <w:highlight w:val="none"/>
          <w:u w:val="none" w:color="auto"/>
          <w:lang w:val="en-US" w:eastAsia="zh-CN" w:bidi="ar"/>
        </w:rPr>
        <w:t>.</w:t>
      </w:r>
      <w:r>
        <w:rPr>
          <w:rFonts w:hint="default" w:ascii="Times New Roman" w:hAnsi="Times New Roman" w:eastAsia="方正仿宋_GBK" w:cs="Times New Roman"/>
          <w:strike w:val="0"/>
          <w:color w:val="auto"/>
          <w:kern w:val="0"/>
          <w:sz w:val="32"/>
          <w:szCs w:val="32"/>
          <w:highlight w:val="none"/>
          <w:u w:val="none" w:color="auto"/>
          <w:lang w:val="en-US" w:eastAsia="zh-CN" w:bidi="ar"/>
        </w:rPr>
        <w:t>52</w:t>
      </w:r>
      <w:r>
        <w:rPr>
          <w:rFonts w:hint="eastAsia" w:ascii="方正仿宋_GBK" w:hAnsi="方正仿宋_GBK" w:eastAsia="方正仿宋_GBK" w:cs="方正仿宋_GBK"/>
          <w:strike w:val="0"/>
          <w:color w:val="auto"/>
          <w:kern w:val="0"/>
          <w:sz w:val="32"/>
          <w:szCs w:val="32"/>
          <w:highlight w:val="none"/>
          <w:u w:val="none" w:color="auto"/>
          <w:lang w:val="en-US" w:eastAsia="zh-CN" w:bidi="ar"/>
        </w:rPr>
        <w:t>万人次</w:t>
      </w:r>
      <w:r>
        <w:rPr>
          <w:rFonts w:hint="eastAsia" w:ascii="方正仿宋_GBK" w:hAnsi="方正仿宋_GBK" w:eastAsia="方正仿宋_GBK" w:cs="方正仿宋_GBK"/>
          <w:color w:val="auto"/>
          <w:kern w:val="0"/>
          <w:sz w:val="32"/>
          <w:szCs w:val="32"/>
          <w:highlight w:val="none"/>
          <w:u w:val="none" w:color="auto"/>
          <w:lang w:val="en-US" w:eastAsia="zh-CN" w:bidi="ar"/>
        </w:rPr>
        <w:t>。全年实现城镇新增就业</w:t>
      </w:r>
      <w:r>
        <w:rPr>
          <w:rFonts w:hint="default" w:ascii="Times New Roman" w:hAnsi="Times New Roman" w:eastAsia="方正仿宋_GBK" w:cs="Times New Roman"/>
          <w:color w:val="auto"/>
          <w:kern w:val="0"/>
          <w:sz w:val="32"/>
          <w:szCs w:val="32"/>
          <w:highlight w:val="none"/>
          <w:u w:val="none" w:color="auto"/>
          <w:lang w:val="en-US" w:eastAsia="zh-CN" w:bidi="ar"/>
        </w:rPr>
        <w:t>2</w:t>
      </w:r>
      <w:r>
        <w:rPr>
          <w:rFonts w:hint="eastAsia" w:ascii="方正仿宋_GBK" w:hAnsi="方正仿宋_GBK" w:eastAsia="方正仿宋_GBK" w:cs="方正仿宋_GBK"/>
          <w:color w:val="auto"/>
          <w:kern w:val="0"/>
          <w:sz w:val="32"/>
          <w:szCs w:val="32"/>
          <w:highlight w:val="none"/>
          <w:u w:val="none" w:color="auto"/>
          <w:lang w:val="en-US" w:eastAsia="zh-CN" w:bidi="ar"/>
        </w:rPr>
        <w:t>.</w:t>
      </w:r>
      <w:r>
        <w:rPr>
          <w:rFonts w:hint="default" w:ascii="Times New Roman" w:hAnsi="Times New Roman" w:eastAsia="方正仿宋_GBK" w:cs="Times New Roman"/>
          <w:color w:val="auto"/>
          <w:kern w:val="0"/>
          <w:sz w:val="32"/>
          <w:szCs w:val="32"/>
          <w:highlight w:val="none"/>
          <w:u w:val="none" w:color="auto"/>
          <w:lang w:val="en-US" w:eastAsia="zh-CN" w:bidi="ar"/>
        </w:rPr>
        <w:t>2</w:t>
      </w:r>
      <w:r>
        <w:rPr>
          <w:rFonts w:hint="eastAsia" w:ascii="方正仿宋_GBK" w:hAnsi="方正仿宋_GBK" w:eastAsia="方正仿宋_GBK" w:cs="方正仿宋_GBK"/>
          <w:color w:val="auto"/>
          <w:kern w:val="0"/>
          <w:sz w:val="32"/>
          <w:szCs w:val="32"/>
          <w:highlight w:val="none"/>
          <w:u w:val="none" w:color="auto"/>
          <w:lang w:val="en-US" w:eastAsia="zh-CN" w:bidi="ar"/>
        </w:rPr>
        <w:t>万人、</w:t>
      </w:r>
      <w:r>
        <w:rPr>
          <w:rFonts w:hint="eastAsia" w:ascii="方正仿宋_GBK" w:hAnsi="方正仿宋_GBK" w:eastAsia="方正仿宋_GBK" w:cs="方正仿宋_GBK"/>
          <w:color w:val="auto"/>
          <w:sz w:val="32"/>
          <w:szCs w:val="32"/>
          <w:highlight w:val="none"/>
          <w:u w:val="none" w:color="auto"/>
          <w:lang w:val="en-US" w:eastAsia="zh-CN"/>
        </w:rPr>
        <w:t>脱贫人口实现稳岗就业</w:t>
      </w:r>
      <w:r>
        <w:rPr>
          <w:rFonts w:hint="default" w:ascii="Times New Roman" w:hAnsi="Times New Roman" w:eastAsia="方正仿宋_GBK" w:cs="Times New Roman"/>
          <w:bCs/>
          <w:i w:val="0"/>
          <w:caps w:val="0"/>
          <w:color w:val="auto"/>
          <w:spacing w:val="0"/>
          <w:sz w:val="32"/>
          <w:szCs w:val="32"/>
          <w:highlight w:val="none"/>
          <w:u w:val="none" w:color="auto"/>
          <w:shd w:val="clear" w:color="auto" w:fill="FFFFFF"/>
          <w:lang w:val="en-US" w:eastAsia="zh-CN" w:bidi="ar"/>
        </w:rPr>
        <w:t>1468</w:t>
      </w:r>
      <w:r>
        <w:rPr>
          <w:rFonts w:hint="eastAsia" w:ascii="方正仿宋_GBK" w:hAnsi="方正仿宋_GBK" w:eastAsia="方正仿宋_GBK" w:cs="方正仿宋_GBK"/>
          <w:color w:val="auto"/>
          <w:sz w:val="32"/>
          <w:szCs w:val="32"/>
          <w:highlight w:val="none"/>
          <w:u w:val="none" w:color="auto"/>
          <w:lang w:val="en-US" w:eastAsia="zh-CN"/>
        </w:rPr>
        <w:t>人，公益性岗位安置脱贫人口</w:t>
      </w:r>
      <w:r>
        <w:rPr>
          <w:rFonts w:hint="default" w:ascii="Times New Roman" w:hAnsi="Times New Roman" w:eastAsia="方正仿宋_GBK" w:cs="Times New Roman"/>
          <w:bCs/>
          <w:i w:val="0"/>
          <w:caps w:val="0"/>
          <w:color w:val="auto"/>
          <w:spacing w:val="0"/>
          <w:sz w:val="32"/>
          <w:szCs w:val="32"/>
          <w:highlight w:val="none"/>
          <w:u w:val="none" w:color="auto"/>
          <w:shd w:val="clear" w:color="auto" w:fill="FFFFFF"/>
          <w:lang w:val="en-US" w:eastAsia="zh-CN" w:bidi="ar"/>
        </w:rPr>
        <w:t>386</w:t>
      </w:r>
      <w:r>
        <w:rPr>
          <w:rFonts w:hint="eastAsia" w:ascii="方正仿宋_GBK" w:hAnsi="方正仿宋_GBK" w:eastAsia="方正仿宋_GBK" w:cs="方正仿宋_GBK"/>
          <w:color w:val="auto"/>
          <w:sz w:val="32"/>
          <w:szCs w:val="32"/>
          <w:highlight w:val="none"/>
          <w:u w:val="none" w:color="auto"/>
          <w:lang w:val="en-US" w:eastAsia="zh-CN"/>
        </w:rPr>
        <w:t>人，全区就业形势总体稳定</w:t>
      </w:r>
      <w:r>
        <w:rPr>
          <w:rFonts w:hint="eastAsia" w:ascii="方正仿宋_GBK" w:hAnsi="方正仿宋_GBK" w:eastAsia="方正仿宋_GBK" w:cs="方正仿宋_GBK"/>
          <w:color w:val="auto"/>
          <w:kern w:val="0"/>
          <w:sz w:val="32"/>
          <w:szCs w:val="32"/>
          <w:highlight w:val="none"/>
          <w:u w:val="none" w:color="auto"/>
          <w:lang w:val="en-US" w:eastAsia="zh-CN" w:bidi="ar"/>
        </w:rPr>
        <w:t>。</w:t>
      </w:r>
    </w:p>
    <w:p w14:paraId="3CB3A8D3">
      <w:pPr>
        <w:widowControl/>
        <w:numPr>
          <w:ilvl w:val="0"/>
          <w:numId w:val="0"/>
        </w:numPr>
        <w:spacing w:beforeLines="0" w:afterLines="0" w:line="594" w:lineRule="exact"/>
        <w:ind w:firstLine="643" w:firstLineChars="200"/>
        <w:jc w:val="both"/>
        <w:rPr>
          <w:rFonts w:hint="eastAsia" w:ascii="方正仿宋_GBK" w:hAnsi="方正仿宋_GBK" w:eastAsia="方正仿宋_GBK" w:cs="方正仿宋_GBK"/>
          <w:color w:val="auto"/>
          <w:sz w:val="32"/>
          <w:szCs w:val="32"/>
          <w:highlight w:val="none"/>
          <w:u w:val="none" w:color="auto"/>
          <w:lang w:val="en-US"/>
        </w:rPr>
      </w:pPr>
      <w:r>
        <w:rPr>
          <w:rFonts w:hint="default" w:ascii="Times New Roman" w:hAnsi="Times New Roman" w:eastAsia="方正仿宋_GBK" w:cs="Times New Roman"/>
          <w:b/>
          <w:bCs/>
          <w:color w:val="auto"/>
          <w:kern w:val="2"/>
          <w:sz w:val="32"/>
          <w:szCs w:val="32"/>
          <w:highlight w:val="none"/>
          <w:u w:val="none" w:color="auto"/>
          <w:lang w:val="en-US" w:eastAsia="zh-CN" w:bidi="ar-SA"/>
        </w:rPr>
        <w:t>二是不断完善公共服务。</w:t>
      </w:r>
      <w:r>
        <w:rPr>
          <w:rFonts w:hint="eastAsia" w:ascii="方正仿宋_GBK" w:hAnsi="方正仿宋_GBK" w:eastAsia="方正仿宋_GBK" w:cs="方正仿宋_GBK"/>
          <w:color w:val="auto"/>
          <w:kern w:val="0"/>
          <w:sz w:val="32"/>
          <w:szCs w:val="32"/>
          <w:highlight w:val="none"/>
          <w:u w:val="none" w:color="auto"/>
          <w:lang w:val="en-US" w:eastAsia="zh-CN" w:bidi="ar"/>
        </w:rPr>
        <w:t>织密社会保障网络，推动养老保险参保扩面，</w:t>
      </w:r>
      <w:r>
        <w:rPr>
          <w:rFonts w:hint="eastAsia" w:ascii="方正仿宋_GBK" w:hAnsi="方正仿宋_GBK" w:eastAsia="方正仿宋_GBK" w:cs="方正仿宋_GBK"/>
          <w:color w:val="auto"/>
          <w:kern w:val="0"/>
          <w:sz w:val="32"/>
          <w:szCs w:val="32"/>
          <w:highlight w:val="none"/>
          <w:u w:val="none" w:color="auto"/>
          <w:lang w:bidi="ar"/>
        </w:rPr>
        <w:t>开展“企业医保专员”服务，建立健全低收入人口参保台账</w:t>
      </w:r>
      <w:r>
        <w:rPr>
          <w:rFonts w:hint="eastAsia" w:ascii="方正仿宋_GBK" w:hAnsi="方正仿宋_GBK" w:eastAsia="方正仿宋_GBK" w:cs="方正仿宋_GBK"/>
          <w:color w:val="auto"/>
          <w:kern w:val="0"/>
          <w:sz w:val="32"/>
          <w:szCs w:val="32"/>
          <w:highlight w:val="none"/>
          <w:u w:val="none" w:color="auto"/>
          <w:lang w:eastAsia="zh-CN" w:bidi="ar"/>
        </w:rPr>
        <w:t>。</w:t>
      </w:r>
      <w:r>
        <w:rPr>
          <w:rFonts w:hint="eastAsia" w:ascii="方正仿宋_GBK" w:hAnsi="方正仿宋_GBK" w:eastAsia="方正仿宋_GBK" w:cs="方正仿宋_GBK"/>
          <w:b w:val="0"/>
          <w:bCs w:val="0"/>
          <w:color w:val="auto"/>
          <w:kern w:val="0"/>
          <w:sz w:val="32"/>
          <w:szCs w:val="32"/>
          <w:highlight w:val="none"/>
          <w:u w:val="none" w:color="auto"/>
          <w:lang w:val="en-US" w:eastAsia="zh-CN" w:bidi="ar"/>
        </w:rPr>
        <w:t>高质量</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val="en-US" w:eastAsia="zh-CN" w:bidi="ar"/>
        </w:rPr>
        <w:t>基础教育更加夯实，</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eastAsia="zh-CN" w:bidi="ar"/>
        </w:rPr>
        <w:t>新增</w:t>
      </w:r>
      <w:r>
        <w:rPr>
          <w:rFonts w:hint="default" w:ascii="Times New Roman" w:hAnsi="Times New Roman" w:eastAsia="方正仿宋_GBK" w:cs="Times New Roman"/>
          <w:b w:val="0"/>
          <w:bCs w:val="0"/>
          <w:i w:val="0"/>
          <w:caps w:val="0"/>
          <w:color w:val="auto"/>
          <w:spacing w:val="0"/>
          <w:kern w:val="0"/>
          <w:sz w:val="32"/>
          <w:szCs w:val="32"/>
          <w:highlight w:val="none"/>
          <w:u w:val="none" w:color="auto"/>
          <w:shd w:val="clear" w:color="auto" w:fill="auto"/>
          <w:lang w:val="en-US" w:eastAsia="zh-CN" w:bidi="ar"/>
        </w:rPr>
        <w:t>6</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eastAsia="zh-CN" w:bidi="ar"/>
        </w:rPr>
        <w:t>所普惠性幼儿园，学前教育普惠率</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val="en-US" w:eastAsia="zh-CN" w:bidi="ar"/>
        </w:rPr>
        <w:t>和</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eastAsia="zh-CN" w:bidi="ar"/>
        </w:rPr>
        <w:t>公办园幼儿占比</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val="en-US" w:eastAsia="zh-CN" w:bidi="ar"/>
        </w:rPr>
        <w:t>分别</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eastAsia="zh-CN" w:bidi="ar"/>
        </w:rPr>
        <w:t>达到</w:t>
      </w:r>
      <w:r>
        <w:rPr>
          <w:rFonts w:hint="default" w:ascii="Times New Roman" w:hAnsi="Times New Roman" w:eastAsia="方正仿宋_GBK" w:cs="Times New Roman"/>
          <w:b w:val="0"/>
          <w:bCs w:val="0"/>
          <w:i w:val="0"/>
          <w:caps w:val="0"/>
          <w:color w:val="auto"/>
          <w:spacing w:val="0"/>
          <w:kern w:val="0"/>
          <w:sz w:val="32"/>
          <w:szCs w:val="32"/>
          <w:highlight w:val="none"/>
          <w:u w:val="none" w:color="auto"/>
          <w:shd w:val="clear" w:color="auto" w:fill="auto"/>
          <w:lang w:val="en-US" w:eastAsia="zh-CN" w:bidi="ar"/>
        </w:rPr>
        <w:t>90</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val="en-US" w:eastAsia="zh-CN" w:bidi="ar"/>
        </w:rPr>
        <w:t>和</w:t>
      </w:r>
      <w:r>
        <w:rPr>
          <w:rFonts w:hint="default" w:ascii="Times New Roman" w:hAnsi="Times New Roman" w:eastAsia="方正仿宋_GBK" w:cs="Times New Roman"/>
          <w:b w:val="0"/>
          <w:bCs w:val="0"/>
          <w:i w:val="0"/>
          <w:caps w:val="0"/>
          <w:color w:val="auto"/>
          <w:spacing w:val="0"/>
          <w:kern w:val="0"/>
          <w:sz w:val="32"/>
          <w:szCs w:val="32"/>
          <w:highlight w:val="none"/>
          <w:u w:val="none" w:color="auto"/>
          <w:shd w:val="clear" w:color="auto" w:fill="auto"/>
          <w:lang w:val="en-US" w:eastAsia="zh-CN" w:bidi="ar"/>
        </w:rPr>
        <w:t>60</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val="en-US" w:eastAsia="zh-CN" w:bidi="ar"/>
        </w:rPr>
        <w:t>以上，</w:t>
      </w:r>
      <w:r>
        <w:rPr>
          <w:rFonts w:hint="eastAsia" w:ascii="方正仿宋_GBK" w:hAnsi="方正仿宋_GBK" w:eastAsia="方正仿宋_GBK" w:cs="方正仿宋_GBK"/>
          <w:b w:val="0"/>
          <w:bCs w:val="0"/>
          <w:color w:val="auto"/>
          <w:kern w:val="0"/>
          <w:sz w:val="32"/>
          <w:szCs w:val="32"/>
          <w:highlight w:val="none"/>
          <w:u w:val="none" w:color="auto"/>
          <w:lang w:val="en-US" w:eastAsia="zh-CN" w:bidi="ar"/>
        </w:rPr>
        <w:t>兼善中学等</w:t>
      </w:r>
      <w:r>
        <w:rPr>
          <w:rFonts w:hint="default" w:ascii="Times New Roman" w:hAnsi="Times New Roman" w:eastAsia="方正仿宋_GBK" w:cs="Times New Roman"/>
          <w:b w:val="0"/>
          <w:bCs w:val="0"/>
          <w:color w:val="auto"/>
          <w:kern w:val="0"/>
          <w:sz w:val="32"/>
          <w:szCs w:val="32"/>
          <w:highlight w:val="none"/>
          <w:u w:val="none" w:color="auto"/>
          <w:lang w:val="en-US" w:eastAsia="zh-CN" w:bidi="ar"/>
        </w:rPr>
        <w:t>5</w:t>
      </w:r>
      <w:r>
        <w:rPr>
          <w:rFonts w:hint="eastAsia" w:ascii="方正仿宋_GBK" w:hAnsi="方正仿宋_GBK" w:eastAsia="方正仿宋_GBK" w:cs="方正仿宋_GBK"/>
          <w:b w:val="0"/>
          <w:bCs w:val="0"/>
          <w:color w:val="auto"/>
          <w:kern w:val="0"/>
          <w:sz w:val="32"/>
          <w:szCs w:val="32"/>
          <w:highlight w:val="none"/>
          <w:u w:val="none" w:color="auto"/>
          <w:lang w:val="en-US" w:eastAsia="zh-CN" w:bidi="ar"/>
        </w:rPr>
        <w:t>所城市学校更新建设有序推进，建成投用作孚小学等</w:t>
      </w:r>
      <w:r>
        <w:rPr>
          <w:rFonts w:hint="default" w:ascii="Times New Roman" w:hAnsi="Times New Roman" w:eastAsia="方正仿宋_GBK" w:cs="Times New Roman"/>
          <w:b w:val="0"/>
          <w:bCs w:val="0"/>
          <w:color w:val="auto"/>
          <w:kern w:val="0"/>
          <w:sz w:val="32"/>
          <w:szCs w:val="32"/>
          <w:highlight w:val="none"/>
          <w:u w:val="none" w:color="auto"/>
          <w:lang w:val="en-US" w:eastAsia="zh-CN" w:bidi="ar"/>
        </w:rPr>
        <w:t>4</w:t>
      </w:r>
      <w:r>
        <w:rPr>
          <w:rFonts w:hint="eastAsia" w:ascii="方正仿宋_GBK" w:hAnsi="方正仿宋_GBK" w:eastAsia="方正仿宋_GBK" w:cs="方正仿宋_GBK"/>
          <w:b w:val="0"/>
          <w:bCs w:val="0"/>
          <w:color w:val="auto"/>
          <w:kern w:val="0"/>
          <w:sz w:val="32"/>
          <w:szCs w:val="32"/>
          <w:highlight w:val="none"/>
          <w:u w:val="none" w:color="auto"/>
          <w:lang w:val="en-US" w:eastAsia="zh-CN" w:bidi="ar"/>
        </w:rPr>
        <w:t>所小学，新增学位</w:t>
      </w:r>
      <w:r>
        <w:rPr>
          <w:rFonts w:hint="default" w:ascii="Times New Roman" w:hAnsi="Times New Roman" w:eastAsia="方正仿宋_GBK" w:cs="Times New Roman"/>
          <w:b w:val="0"/>
          <w:bCs w:val="0"/>
          <w:color w:val="auto"/>
          <w:kern w:val="0"/>
          <w:sz w:val="32"/>
          <w:szCs w:val="32"/>
          <w:highlight w:val="none"/>
          <w:u w:val="none" w:color="auto"/>
          <w:lang w:val="en-US" w:eastAsia="zh-CN" w:bidi="ar"/>
        </w:rPr>
        <w:t>5130</w:t>
      </w:r>
      <w:r>
        <w:rPr>
          <w:rFonts w:hint="eastAsia" w:ascii="方正仿宋_GBK" w:hAnsi="方正仿宋_GBK" w:eastAsia="方正仿宋_GBK" w:cs="方正仿宋_GBK"/>
          <w:b w:val="0"/>
          <w:bCs w:val="0"/>
          <w:color w:val="auto"/>
          <w:kern w:val="0"/>
          <w:sz w:val="32"/>
          <w:szCs w:val="32"/>
          <w:highlight w:val="none"/>
          <w:u w:val="none" w:color="auto"/>
          <w:lang w:val="en-US" w:eastAsia="zh-CN" w:bidi="ar"/>
        </w:rPr>
        <w:t>个。</w:t>
      </w:r>
      <w:r>
        <w:rPr>
          <w:rFonts w:hint="eastAsia" w:ascii="方正仿宋_GBK" w:hAnsi="方正仿宋_GBK" w:eastAsia="方正仿宋_GBK" w:cs="方正仿宋_GBK"/>
          <w:b w:val="0"/>
          <w:bCs w:val="0"/>
          <w:i w:val="0"/>
          <w:caps w:val="0"/>
          <w:color w:val="auto"/>
          <w:spacing w:val="0"/>
          <w:kern w:val="0"/>
          <w:sz w:val="32"/>
          <w:szCs w:val="32"/>
          <w:highlight w:val="none"/>
          <w:u w:val="none" w:color="auto"/>
          <w:shd w:val="clear" w:color="auto" w:fill="auto"/>
          <w:lang w:val="en-US" w:eastAsia="zh-CN" w:bidi="ar"/>
        </w:rPr>
        <w:t>科学教育助推基础教育“双减”落地，</w:t>
      </w:r>
      <w:r>
        <w:rPr>
          <w:rFonts w:hint="eastAsia" w:ascii="方正仿宋_GBK" w:hAnsi="方正仿宋_GBK" w:eastAsia="方正仿宋_GBK" w:cs="方正仿宋_GBK"/>
          <w:i w:val="0"/>
          <w:caps w:val="0"/>
          <w:color w:val="auto"/>
          <w:spacing w:val="0"/>
          <w:kern w:val="0"/>
          <w:sz w:val="32"/>
          <w:szCs w:val="32"/>
          <w:highlight w:val="none"/>
          <w:u w:val="none" w:color="auto"/>
          <w:shd w:val="clear" w:color="auto" w:fill="auto"/>
          <w:lang w:bidi="ar"/>
        </w:rPr>
        <w:t>朝阳小学校</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获评教育部首批全国中小学科学教育实验校。</w:t>
      </w:r>
      <w:r>
        <w:rPr>
          <w:rFonts w:hint="eastAsia" w:ascii="方正仿宋_GBK" w:hAnsi="方正仿宋_GBK" w:eastAsia="方正仿宋_GBK" w:cs="方正仿宋_GBK"/>
          <w:color w:val="auto"/>
          <w:sz w:val="32"/>
          <w:szCs w:val="32"/>
          <w:highlight w:val="none"/>
          <w:u w:val="none" w:color="auto"/>
        </w:rPr>
        <w:t>大力发展普惠性养老服务，</w:t>
      </w:r>
      <w:r>
        <w:rPr>
          <w:rFonts w:hint="eastAsia" w:ascii="方正仿宋_GBK" w:hAnsi="方正仿宋_GBK" w:eastAsia="方正仿宋_GBK" w:cs="方正仿宋_GBK"/>
          <w:color w:val="auto"/>
          <w:sz w:val="32"/>
          <w:szCs w:val="32"/>
          <w:highlight w:val="none"/>
          <w:u w:val="none" w:color="auto"/>
          <w:lang w:val="en-US" w:eastAsia="zh-CN"/>
        </w:rPr>
        <w:t>建成</w:t>
      </w:r>
      <w:r>
        <w:rPr>
          <w:rFonts w:hint="eastAsia" w:ascii="方正仿宋_GBK" w:hAnsi="方正仿宋_GBK" w:eastAsia="方正仿宋_GBK" w:cs="方正仿宋_GBK"/>
          <w:color w:val="auto"/>
          <w:sz w:val="32"/>
          <w:szCs w:val="32"/>
          <w:highlight w:val="none"/>
          <w:u w:val="none" w:color="auto"/>
        </w:rPr>
        <w:t>养老服务站</w:t>
      </w:r>
      <w:r>
        <w:rPr>
          <w:rFonts w:hint="default" w:ascii="Times New Roman" w:hAnsi="Times New Roman" w:eastAsia="方正仿宋_GBK" w:cs="Times New Roman"/>
          <w:color w:val="auto"/>
          <w:sz w:val="32"/>
          <w:szCs w:val="32"/>
          <w:highlight w:val="none"/>
          <w:u w:val="none" w:color="auto"/>
          <w:lang w:val="en-US" w:eastAsia="zh-CN"/>
        </w:rPr>
        <w:t>71</w:t>
      </w:r>
      <w:r>
        <w:rPr>
          <w:rFonts w:hint="eastAsia" w:ascii="方正仿宋_GBK" w:hAnsi="方正仿宋_GBK" w:eastAsia="方正仿宋_GBK" w:cs="方正仿宋_GBK"/>
          <w:color w:val="auto"/>
          <w:sz w:val="32"/>
          <w:szCs w:val="32"/>
          <w:highlight w:val="none"/>
          <w:u w:val="none" w:color="auto"/>
          <w:lang w:val="en-US" w:eastAsia="zh-CN"/>
        </w:rPr>
        <w:t>个</w:t>
      </w:r>
      <w:r>
        <w:rPr>
          <w:rFonts w:hint="eastAsia" w:ascii="方正仿宋_GBK" w:hAnsi="方正仿宋_GBK" w:eastAsia="方正仿宋_GBK" w:cs="方正仿宋_GBK"/>
          <w:color w:val="auto"/>
          <w:sz w:val="32"/>
          <w:szCs w:val="32"/>
          <w:highlight w:val="none"/>
          <w:u w:val="none" w:color="auto"/>
        </w:rPr>
        <w:t>、老年</w:t>
      </w:r>
      <w:r>
        <w:rPr>
          <w:rFonts w:ascii="方正仿宋_GBK" w:hAnsi="方正仿宋_GBK" w:eastAsia="方正仿宋_GBK" w:cs="方正仿宋_GBK"/>
          <w:color w:val="auto"/>
          <w:sz w:val="32"/>
          <w:szCs w:val="32"/>
          <w:highlight w:val="none"/>
          <w:u w:val="none" w:color="auto"/>
        </w:rPr>
        <w:t>食堂</w:t>
      </w:r>
      <w:r>
        <w:rPr>
          <w:rFonts w:hint="default" w:ascii="Times New Roman" w:hAnsi="Times New Roman" w:eastAsia="方正仿宋_GBK" w:cs="Times New Roman"/>
          <w:color w:val="auto"/>
          <w:sz w:val="32"/>
          <w:szCs w:val="32"/>
          <w:highlight w:val="none"/>
          <w:u w:val="none" w:color="auto"/>
          <w:lang w:val="en-US" w:eastAsia="zh-CN"/>
        </w:rPr>
        <w:t>13</w:t>
      </w:r>
      <w:r>
        <w:rPr>
          <w:rFonts w:hint="eastAsia" w:ascii="方正仿宋_GBK" w:hAnsi="方正仿宋_GBK" w:eastAsia="方正仿宋_GBK" w:cs="方正仿宋_GBK"/>
          <w:color w:val="auto"/>
          <w:sz w:val="32"/>
          <w:szCs w:val="32"/>
          <w:highlight w:val="none"/>
          <w:u w:val="none" w:color="auto"/>
          <w:lang w:val="en-US" w:eastAsia="zh-CN"/>
        </w:rPr>
        <w:t>个。公共文化服务落地生根，</w:t>
      </w:r>
      <w:r>
        <w:rPr>
          <w:rFonts w:hint="eastAsia" w:ascii="方正仿宋_GBK" w:hAnsi="方正仿宋_GBK" w:eastAsia="方正仿宋_GBK" w:cs="方正仿宋_GBK"/>
          <w:b w:val="0"/>
          <w:bCs w:val="0"/>
          <w:color w:val="auto"/>
          <w:sz w:val="32"/>
          <w:szCs w:val="32"/>
          <w:highlight w:val="none"/>
          <w:u w:val="none" w:color="auto"/>
          <w:lang w:val="en-US" w:eastAsia="zh-CN"/>
        </w:rPr>
        <w:t>开展各类文艺活动</w:t>
      </w:r>
      <w:r>
        <w:rPr>
          <w:rFonts w:hint="default" w:ascii="Times New Roman" w:hAnsi="Times New Roman" w:eastAsia="方正仿宋_GBK" w:cs="Times New Roman"/>
          <w:b w:val="0"/>
          <w:bCs w:val="0"/>
          <w:color w:val="auto"/>
          <w:sz w:val="32"/>
          <w:szCs w:val="32"/>
          <w:highlight w:val="none"/>
          <w:u w:val="none" w:color="auto"/>
          <w:lang w:val="en-US" w:eastAsia="zh-CN"/>
        </w:rPr>
        <w:t>225</w:t>
      </w:r>
      <w:r>
        <w:rPr>
          <w:rFonts w:hint="eastAsia" w:ascii="方正仿宋_GBK" w:hAnsi="方正仿宋_GBK" w:eastAsia="方正仿宋_GBK" w:cs="方正仿宋_GBK"/>
          <w:b w:val="0"/>
          <w:bCs w:val="0"/>
          <w:color w:val="auto"/>
          <w:sz w:val="32"/>
          <w:szCs w:val="32"/>
          <w:highlight w:val="none"/>
          <w:u w:val="none" w:color="auto"/>
          <w:lang w:val="en-US" w:eastAsia="zh-CN"/>
        </w:rPr>
        <w:t>场、惠及</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群众</w:t>
      </w:r>
      <w:r>
        <w:rPr>
          <w:rFonts w:hint="default" w:ascii="Times New Roman" w:hAnsi="Times New Roman" w:eastAsia="方正仿宋_GBK" w:cs="Times New Roman"/>
          <w:i w:val="0"/>
          <w:caps w:val="0"/>
          <w:color w:val="auto"/>
          <w:spacing w:val="0"/>
          <w:sz w:val="32"/>
          <w:szCs w:val="32"/>
          <w:highlight w:val="none"/>
          <w:u w:val="none" w:color="auto"/>
          <w:shd w:val="clear" w:color="auto" w:fill="FFFFFF"/>
        </w:rPr>
        <w:t>450</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万余人次。</w:t>
      </w:r>
    </w:p>
    <w:p w14:paraId="1D670356">
      <w:pPr>
        <w:spacing w:beforeLines="0" w:afterLines="0" w:line="594" w:lineRule="exact"/>
        <w:ind w:firstLine="643" w:firstLineChars="200"/>
        <w:rPr>
          <w:rFonts w:hint="default"/>
          <w:color w:val="auto"/>
          <w:highlight w:val="none"/>
          <w:u w:val="none" w:color="auto"/>
          <w:lang w:val="en-US" w:eastAsia="zh-CN"/>
        </w:rPr>
      </w:pPr>
      <w:r>
        <w:rPr>
          <w:rFonts w:hint="default" w:ascii="Times New Roman" w:hAnsi="Times New Roman" w:eastAsia="方正仿宋_GBK" w:cs="Times New Roman"/>
          <w:b/>
          <w:bCs/>
          <w:color w:val="auto"/>
          <w:kern w:val="2"/>
          <w:sz w:val="32"/>
          <w:szCs w:val="32"/>
          <w:highlight w:val="none"/>
          <w:u w:val="none" w:color="auto"/>
          <w:lang w:val="en-US" w:eastAsia="zh-CN" w:bidi="ar-SA"/>
        </w:rPr>
        <w:t>三是扎实做好保供保价工作。</w:t>
      </w:r>
      <w:r>
        <w:rPr>
          <w:rFonts w:hint="eastAsia" w:ascii="方正仿宋_GBK" w:hAnsi="方正仿宋_GBK" w:eastAsia="方正仿宋_GBK" w:cs="方正仿宋_GBK"/>
          <w:color w:val="auto"/>
          <w:kern w:val="0"/>
          <w:sz w:val="32"/>
          <w:szCs w:val="32"/>
          <w:highlight w:val="none"/>
          <w:u w:val="none" w:color="auto"/>
          <w:lang w:val="en-US" w:eastAsia="zh-CN"/>
        </w:rPr>
        <w:t>全力守住稳产保供底线</w:t>
      </w:r>
      <w:r>
        <w:rPr>
          <w:rFonts w:hint="eastAsia" w:ascii="方正仿宋_GBK" w:hAnsi="方正仿宋_GBK" w:eastAsia="方正仿宋_GBK" w:cs="方正仿宋_GBK"/>
          <w:color w:val="auto"/>
          <w:kern w:val="0"/>
          <w:sz w:val="32"/>
          <w:szCs w:val="32"/>
          <w:highlight w:val="none"/>
          <w:u w:val="none" w:color="auto"/>
          <w:lang w:val="en-US" w:eastAsia="zh-CN" w:bidi="ar-SA"/>
        </w:rPr>
        <w:t>，储备</w:t>
      </w:r>
      <w:r>
        <w:rPr>
          <w:rFonts w:hint="eastAsia" w:ascii="方正仿宋_GBK" w:hAnsi="方正仿宋_GBK" w:eastAsia="方正仿宋_GBK" w:cs="方正仿宋_GBK"/>
          <w:color w:val="auto"/>
          <w:kern w:val="0"/>
          <w:sz w:val="32"/>
          <w:szCs w:val="32"/>
          <w:highlight w:val="none"/>
          <w:u w:val="none" w:color="auto"/>
          <w:lang w:val="en-US" w:eastAsia="zh-CN"/>
        </w:rPr>
        <w:t>区级成品粮</w:t>
      </w:r>
      <w:r>
        <w:rPr>
          <w:rFonts w:hint="default" w:ascii="Times New Roman" w:hAnsi="Times New Roman" w:eastAsia="方正仿宋_GBK" w:cs="Times New Roman"/>
          <w:color w:val="auto"/>
          <w:kern w:val="0"/>
          <w:sz w:val="32"/>
          <w:szCs w:val="32"/>
          <w:highlight w:val="none"/>
          <w:u w:val="none" w:color="auto"/>
          <w:lang w:val="en-US" w:eastAsia="zh-CN"/>
        </w:rPr>
        <w:t>3500</w:t>
      </w:r>
      <w:r>
        <w:rPr>
          <w:rFonts w:hint="eastAsia" w:ascii="方正仿宋_GBK" w:hAnsi="方正仿宋_GBK" w:eastAsia="方正仿宋_GBK" w:cs="方正仿宋_GBK"/>
          <w:color w:val="auto"/>
          <w:kern w:val="0"/>
          <w:sz w:val="32"/>
          <w:szCs w:val="32"/>
          <w:highlight w:val="none"/>
          <w:u w:val="none" w:color="auto"/>
          <w:lang w:val="en-US" w:eastAsia="zh-CN"/>
        </w:rPr>
        <w:t>吨、成品油</w:t>
      </w:r>
      <w:r>
        <w:rPr>
          <w:rFonts w:hint="default" w:ascii="Times New Roman" w:hAnsi="Times New Roman" w:eastAsia="方正仿宋_GBK" w:cs="Times New Roman"/>
          <w:color w:val="auto"/>
          <w:kern w:val="0"/>
          <w:sz w:val="32"/>
          <w:szCs w:val="32"/>
          <w:highlight w:val="none"/>
          <w:u w:val="none" w:color="auto"/>
          <w:lang w:val="en-US" w:eastAsia="zh-CN"/>
        </w:rPr>
        <w:t>250</w:t>
      </w:r>
      <w:r>
        <w:rPr>
          <w:rFonts w:hint="eastAsia" w:ascii="方正仿宋_GBK" w:hAnsi="方正仿宋_GBK" w:eastAsia="方正仿宋_GBK" w:cs="方正仿宋_GBK"/>
          <w:color w:val="auto"/>
          <w:kern w:val="0"/>
          <w:sz w:val="32"/>
          <w:szCs w:val="32"/>
          <w:highlight w:val="none"/>
          <w:u w:val="none" w:color="auto"/>
          <w:lang w:val="en-US" w:eastAsia="zh-CN"/>
        </w:rPr>
        <w:t>吨，</w:t>
      </w:r>
      <w:r>
        <w:rPr>
          <w:rFonts w:hint="eastAsia" w:ascii="方正仿宋_GBK" w:hAnsi="方正仿宋_GBK" w:eastAsia="方正仿宋_GBK" w:cs="方正仿宋_GBK"/>
          <w:b w:val="0"/>
          <w:bCs w:val="0"/>
          <w:color w:val="auto"/>
          <w:sz w:val="32"/>
          <w:szCs w:val="32"/>
          <w:highlight w:val="none"/>
          <w:u w:val="none" w:color="auto"/>
          <w:lang w:val="en-US" w:eastAsia="zh-CN"/>
        </w:rPr>
        <w:t>蔬菜、水果、水产品等重要农产品产量保持稳定。引进一批重点项目，大力发展农产品精深加工，培育形成“‘</w:t>
      </w:r>
      <w:r>
        <w:rPr>
          <w:rFonts w:hint="default" w:ascii="Times New Roman" w:hAnsi="Times New Roman" w:eastAsia="方正仿宋_GBK" w:cs="Times New Roman"/>
          <w:b w:val="0"/>
          <w:bCs w:val="0"/>
          <w:color w:val="auto"/>
          <w:sz w:val="32"/>
          <w:szCs w:val="32"/>
          <w:highlight w:val="none"/>
          <w:u w:val="none" w:color="auto"/>
          <w:lang w:val="en-US" w:eastAsia="zh-CN"/>
        </w:rPr>
        <w:t>1</w:t>
      </w:r>
      <w:r>
        <w:rPr>
          <w:rFonts w:hint="eastAsia" w:ascii="方正仿宋_GBK" w:hAnsi="方正仿宋_GBK" w:eastAsia="方正仿宋_GBK" w:cs="方正仿宋_GBK"/>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4</w:t>
      </w:r>
      <w:r>
        <w:rPr>
          <w:rFonts w:hint="eastAsia" w:ascii="方正仿宋_GBK" w:hAnsi="方正仿宋_GBK" w:eastAsia="方正仿宋_GBK" w:cs="方正仿宋_GBK"/>
          <w:b w:val="0"/>
          <w:bCs w:val="0"/>
          <w:color w:val="auto"/>
          <w:sz w:val="32"/>
          <w:szCs w:val="32"/>
          <w:highlight w:val="none"/>
          <w:u w:val="none" w:color="auto"/>
          <w:lang w:val="en-US" w:eastAsia="zh-CN"/>
        </w:rPr>
        <w:t>+N’好品碚出”农产品区域公用品牌体系，有效期内重庆名牌农产品</w:t>
      </w:r>
      <w:r>
        <w:rPr>
          <w:rFonts w:hint="default" w:ascii="Times New Roman" w:hAnsi="Times New Roman" w:eastAsia="方正仿宋_GBK" w:cs="Times New Roman"/>
          <w:b w:val="0"/>
          <w:bCs w:val="0"/>
          <w:color w:val="auto"/>
          <w:sz w:val="32"/>
          <w:szCs w:val="32"/>
          <w:highlight w:val="none"/>
          <w:u w:val="none" w:color="auto"/>
          <w:lang w:val="en-US" w:eastAsia="zh-CN"/>
        </w:rPr>
        <w:t>10</w:t>
      </w:r>
      <w:r>
        <w:rPr>
          <w:rFonts w:hint="eastAsia" w:ascii="方正仿宋_GBK" w:hAnsi="方正仿宋_GBK" w:eastAsia="方正仿宋_GBK" w:cs="方正仿宋_GBK"/>
          <w:b w:val="0"/>
          <w:bCs w:val="0"/>
          <w:color w:val="auto"/>
          <w:sz w:val="32"/>
          <w:szCs w:val="32"/>
          <w:highlight w:val="none"/>
          <w:u w:val="none" w:color="auto"/>
          <w:lang w:val="en-US" w:eastAsia="zh-CN"/>
        </w:rPr>
        <w:t>个、“巴味渝珍”授权产品</w:t>
      </w:r>
      <w:r>
        <w:rPr>
          <w:rFonts w:hint="default" w:ascii="Times New Roman" w:hAnsi="Times New Roman" w:eastAsia="方正仿宋_GBK" w:cs="Times New Roman"/>
          <w:b w:val="0"/>
          <w:bCs w:val="0"/>
          <w:color w:val="auto"/>
          <w:sz w:val="32"/>
          <w:szCs w:val="32"/>
          <w:highlight w:val="none"/>
          <w:u w:val="none" w:color="auto"/>
          <w:lang w:val="en-US" w:eastAsia="zh-CN"/>
        </w:rPr>
        <w:t>30</w:t>
      </w:r>
      <w:r>
        <w:rPr>
          <w:rFonts w:hint="eastAsia" w:ascii="方正仿宋_GBK" w:hAnsi="方正仿宋_GBK" w:eastAsia="方正仿宋_GBK" w:cs="方正仿宋_GBK"/>
          <w:b w:val="0"/>
          <w:bCs w:val="0"/>
          <w:color w:val="auto"/>
          <w:sz w:val="32"/>
          <w:szCs w:val="32"/>
          <w:highlight w:val="none"/>
          <w:u w:val="none" w:color="auto"/>
          <w:lang w:val="en-US" w:eastAsia="zh-CN"/>
        </w:rPr>
        <w:t>个、“两品一标”农产品</w:t>
      </w:r>
      <w:r>
        <w:rPr>
          <w:rFonts w:hint="default" w:ascii="Times New Roman" w:hAnsi="Times New Roman" w:eastAsia="方正仿宋_GBK" w:cs="Times New Roman"/>
          <w:b w:val="0"/>
          <w:bCs w:val="0"/>
          <w:color w:val="auto"/>
          <w:sz w:val="32"/>
          <w:szCs w:val="32"/>
          <w:highlight w:val="none"/>
          <w:u w:val="none" w:color="auto"/>
          <w:lang w:val="en-US" w:eastAsia="zh-CN"/>
        </w:rPr>
        <w:t>72</w:t>
      </w:r>
      <w:r>
        <w:rPr>
          <w:rFonts w:hint="eastAsia" w:ascii="方正仿宋_GBK" w:hAnsi="方正仿宋_GBK" w:eastAsia="方正仿宋_GBK" w:cs="方正仿宋_GBK"/>
          <w:b w:val="0"/>
          <w:bCs w:val="0"/>
          <w:color w:val="auto"/>
          <w:sz w:val="32"/>
          <w:szCs w:val="32"/>
          <w:highlight w:val="none"/>
          <w:u w:val="none" w:color="auto"/>
          <w:lang w:val="en-US" w:eastAsia="zh-CN"/>
        </w:rPr>
        <w:t>个</w:t>
      </w:r>
      <w:r>
        <w:rPr>
          <w:rFonts w:hint="eastAsia" w:ascii="Times New Roman" w:hAnsi="Times New Roman" w:eastAsia="方正仿宋_GBK" w:cs="Times New Roman"/>
          <w:b w:val="0"/>
          <w:bCs/>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lang w:val="en-US" w:eastAsia="zh-CN"/>
        </w:rPr>
        <w:t>加强价格监测，对重要民生商品开展日常和重点节假日价格监测、市场巡查，全区价格市场总体稳定。</w:t>
      </w:r>
      <w:r>
        <w:rPr>
          <w:rFonts w:hint="eastAsia" w:ascii="Times New Roman" w:hAnsi="Times New Roman" w:eastAsia="方正仿宋_GBK" w:cs="Times New Roman"/>
          <w:color w:val="auto"/>
          <w:sz w:val="32"/>
          <w:szCs w:val="32"/>
          <w:highlight w:val="none"/>
          <w:u w:val="none" w:color="auto"/>
          <w:lang w:val="en-US" w:eastAsia="zh-CN"/>
        </w:rPr>
        <w:t>推动清费减负和价格改革，实行行政事业性收费以及政府定价的经营服务性收费目录清单管理，进行农业水价综合改革，规范教育、物业、停车、殡葬等民生收费管理。</w:t>
      </w:r>
    </w:p>
    <w:p w14:paraId="47FC606E">
      <w:pPr>
        <w:keepNext w:val="0"/>
        <w:keepLines w:val="0"/>
        <w:pageBreakBefore w:val="0"/>
        <w:kinsoku/>
        <w:wordWrap/>
        <w:topLinePunct w:val="0"/>
        <w:autoSpaceDN/>
        <w:bidi w:val="0"/>
        <w:spacing w:beforeLines="0" w:afterLines="0" w:line="594" w:lineRule="exact"/>
        <w:ind w:firstLine="640" w:firstLineChars="200"/>
        <w:outlineLvl w:val="9"/>
        <w:rPr>
          <w:rFonts w:hint="default" w:ascii="Times New Roman" w:hAnsi="Times New Roman" w:eastAsia="方正楷体_GBK" w:cs="Times New Roman"/>
          <w:b w:val="0"/>
          <w:bCs w:val="0"/>
          <w:color w:val="auto"/>
          <w:spacing w:val="0"/>
          <w:sz w:val="32"/>
          <w:szCs w:val="32"/>
          <w:highlight w:val="none"/>
          <w:u w:val="none" w:color="auto"/>
          <w:lang w:eastAsia="zh-CN"/>
        </w:rPr>
      </w:pPr>
      <w:r>
        <w:rPr>
          <w:rFonts w:hint="default" w:ascii="Times New Roman" w:hAnsi="Times New Roman" w:eastAsia="方正楷体_GBK" w:cs="Times New Roman"/>
          <w:b w:val="0"/>
          <w:bCs w:val="0"/>
          <w:color w:val="auto"/>
          <w:sz w:val="32"/>
          <w:szCs w:val="32"/>
          <w:highlight w:val="none"/>
          <w:u w:val="none" w:color="auto"/>
          <w:lang w:val="en-US" w:eastAsia="zh-CN"/>
        </w:rPr>
        <w:t>（</w:t>
      </w:r>
      <w:r>
        <w:rPr>
          <w:rFonts w:hint="eastAsia" w:ascii="Times New Roman" w:hAnsi="Times New Roman" w:eastAsia="方正楷体_GBK" w:cs="Times New Roman"/>
          <w:b w:val="0"/>
          <w:bCs w:val="0"/>
          <w:color w:val="auto"/>
          <w:sz w:val="32"/>
          <w:szCs w:val="32"/>
          <w:highlight w:val="none"/>
          <w:u w:val="none" w:color="auto"/>
          <w:lang w:val="en-US" w:eastAsia="zh-CN"/>
        </w:rPr>
        <w:t>九</w:t>
      </w:r>
      <w:r>
        <w:rPr>
          <w:rFonts w:hint="default" w:ascii="Times New Roman" w:hAnsi="Times New Roman" w:eastAsia="方正楷体_GBK" w:cs="Times New Roman"/>
          <w:b w:val="0"/>
          <w:bCs w:val="0"/>
          <w:color w:val="auto"/>
          <w:sz w:val="32"/>
          <w:szCs w:val="32"/>
          <w:highlight w:val="none"/>
          <w:u w:val="none" w:color="auto"/>
          <w:lang w:val="en-US" w:eastAsia="zh-CN"/>
        </w:rPr>
        <w:t>）</w:t>
      </w:r>
      <w:r>
        <w:rPr>
          <w:rFonts w:hint="eastAsia" w:ascii="Times New Roman" w:hAnsi="Times New Roman" w:eastAsia="方正楷体_GBK" w:cs="Times New Roman"/>
          <w:b w:val="0"/>
          <w:bCs w:val="0"/>
          <w:color w:val="auto"/>
          <w:sz w:val="32"/>
          <w:szCs w:val="32"/>
          <w:highlight w:val="none"/>
          <w:u w:val="none" w:color="auto"/>
          <w:lang w:val="en-US" w:eastAsia="zh-CN"/>
        </w:rPr>
        <w:t>着力</w:t>
      </w:r>
      <w:r>
        <w:rPr>
          <w:rFonts w:hAnsi="方正楷体_GBK" w:eastAsia="方正楷体_GBK"/>
          <w:b w:val="0"/>
          <w:bCs w:val="0"/>
          <w:color w:val="auto"/>
          <w:sz w:val="32"/>
          <w:szCs w:val="32"/>
          <w:highlight w:val="none"/>
          <w:u w:val="none" w:color="auto"/>
        </w:rPr>
        <w:t>推进生态文明建设，</w:t>
      </w:r>
      <w:r>
        <w:rPr>
          <w:rFonts w:hint="eastAsia" w:hAnsi="方正楷体_GBK" w:eastAsia="方正楷体_GBK"/>
          <w:b w:val="0"/>
          <w:bCs w:val="0"/>
          <w:color w:val="auto"/>
          <w:sz w:val="32"/>
          <w:szCs w:val="32"/>
          <w:highlight w:val="none"/>
          <w:u w:val="none" w:color="auto"/>
          <w:lang w:val="en-US" w:eastAsia="zh-CN"/>
        </w:rPr>
        <w:t>生态人文底色更亮</w:t>
      </w:r>
      <w:r>
        <w:rPr>
          <w:rFonts w:hAnsi="方正楷体_GBK" w:eastAsia="方正楷体_GBK"/>
          <w:b w:val="0"/>
          <w:bCs w:val="0"/>
          <w:color w:val="auto"/>
          <w:sz w:val="32"/>
          <w:szCs w:val="32"/>
          <w:highlight w:val="none"/>
          <w:u w:val="none" w:color="auto"/>
        </w:rPr>
        <w:t>。</w:t>
      </w:r>
    </w:p>
    <w:p w14:paraId="67E05416">
      <w:pPr>
        <w:keepNext w:val="0"/>
        <w:keepLines w:val="0"/>
        <w:pageBreakBefore w:val="0"/>
        <w:widowControl w:val="0"/>
        <w:kinsoku/>
        <w:wordWrap/>
        <w:overflowPunct/>
        <w:topLinePunct w:val="0"/>
        <w:bidi w:val="0"/>
        <w:spacing w:beforeLines="0" w:afterLines="0" w:line="594" w:lineRule="exact"/>
        <w:ind w:firstLine="643" w:firstLineChars="200"/>
        <w:textAlignment w:val="auto"/>
        <w:rPr>
          <w:rFonts w:hint="eastAsia" w:ascii="方正仿宋_GBK" w:hAnsi="方正仿宋_GBK" w:eastAsia="方正仿宋_GBK" w:cs="方正仿宋_GBK"/>
          <w:b w:val="0"/>
          <w:bCs w:val="0"/>
          <w:color w:val="auto"/>
          <w:sz w:val="32"/>
          <w:szCs w:val="32"/>
          <w:highlight w:val="none"/>
          <w:u w:val="none" w:color="auto"/>
          <w:lang w:eastAsia="zh-CN"/>
        </w:rPr>
      </w:pPr>
      <w:r>
        <w:rPr>
          <w:rFonts w:hint="default" w:ascii="Times New Roman" w:hAnsi="Times New Roman" w:eastAsia="方正仿宋_GBK" w:cs="Times New Roman"/>
          <w:b/>
          <w:bCs/>
          <w:color w:val="auto"/>
          <w:sz w:val="32"/>
          <w:szCs w:val="32"/>
          <w:highlight w:val="none"/>
          <w:u w:val="none" w:color="auto"/>
          <w:lang w:val="en-US" w:eastAsia="zh-CN"/>
        </w:rPr>
        <w:t>一是</w:t>
      </w:r>
      <w:r>
        <w:rPr>
          <w:rFonts w:hint="default" w:ascii="Times New Roman" w:hAnsi="Times New Roman" w:eastAsia="方正仿宋_GBK" w:cs="Times New Roman"/>
          <w:b/>
          <w:bCs/>
          <w:color w:val="auto"/>
          <w:sz w:val="32"/>
          <w:szCs w:val="32"/>
          <w:highlight w:val="none"/>
          <w:u w:val="none" w:color="auto"/>
        </w:rPr>
        <w:t>高质量做好缙云山</w:t>
      </w:r>
      <w:r>
        <w:rPr>
          <w:rFonts w:hint="eastAsia" w:ascii="Times New Roman" w:hAnsi="Times New Roman" w:eastAsia="方正仿宋_GBK" w:cs="Times New Roman"/>
          <w:b/>
          <w:bCs/>
          <w:color w:val="auto"/>
          <w:sz w:val="32"/>
          <w:szCs w:val="32"/>
          <w:highlight w:val="none"/>
          <w:u w:val="none" w:color="auto"/>
          <w:lang w:eastAsia="zh-CN"/>
        </w:rPr>
        <w:t>“</w:t>
      </w:r>
      <w:r>
        <w:rPr>
          <w:rFonts w:hint="default" w:ascii="Times New Roman" w:hAnsi="Times New Roman" w:eastAsia="方正仿宋_GBK" w:cs="Times New Roman"/>
          <w:b/>
          <w:bCs/>
          <w:color w:val="auto"/>
          <w:sz w:val="32"/>
          <w:szCs w:val="32"/>
          <w:highlight w:val="none"/>
          <w:u w:val="none" w:color="auto"/>
        </w:rPr>
        <w:t>后半篇文章</w:t>
      </w:r>
      <w:r>
        <w:rPr>
          <w:rFonts w:hint="eastAsia" w:ascii="Times New Roman" w:hAnsi="Times New Roman" w:eastAsia="方正仿宋_GBK" w:cs="Times New Roman"/>
          <w:b/>
          <w:bCs/>
          <w:color w:val="auto"/>
          <w:sz w:val="32"/>
          <w:szCs w:val="32"/>
          <w:highlight w:val="none"/>
          <w:u w:val="none" w:color="auto"/>
          <w:lang w:eastAsia="zh-CN"/>
        </w:rPr>
        <w:t>”</w:t>
      </w:r>
      <w:r>
        <w:rPr>
          <w:rFonts w:hint="default" w:ascii="Times New Roman" w:hAnsi="Times New Roman" w:eastAsia="方正仿宋_GBK" w:cs="Times New Roman"/>
          <w:b/>
          <w:bCs/>
          <w:color w:val="auto"/>
          <w:sz w:val="32"/>
          <w:szCs w:val="32"/>
          <w:highlight w:val="none"/>
          <w:u w:val="none" w:color="auto"/>
        </w:rPr>
        <w:t>。</w:t>
      </w:r>
      <w:r>
        <w:rPr>
          <w:rFonts w:hint="eastAsia" w:ascii="方正仿宋_GBK" w:hAnsi="方正仿宋_GBK" w:eastAsia="方正仿宋_GBK" w:cs="方正仿宋_GBK"/>
          <w:b w:val="0"/>
          <w:bCs w:val="0"/>
          <w:color w:val="auto"/>
          <w:sz w:val="32"/>
          <w:szCs w:val="32"/>
          <w:highlight w:val="none"/>
          <w:u w:val="none" w:color="auto"/>
          <w:lang w:val="en-US" w:eastAsia="zh-CN"/>
        </w:rPr>
        <w:t>突出示范引领作用，</w:t>
      </w:r>
      <w:r>
        <w:rPr>
          <w:rFonts w:hint="eastAsia" w:ascii="方正仿宋_GBK" w:hAnsi="方正仿宋_GBK" w:eastAsia="方正仿宋_GBK" w:cs="方正仿宋_GBK"/>
          <w:b w:val="0"/>
          <w:bCs w:val="0"/>
          <w:color w:val="auto"/>
          <w:sz w:val="32"/>
          <w:szCs w:val="32"/>
          <w:highlight w:val="none"/>
          <w:u w:val="none" w:color="auto"/>
        </w:rPr>
        <w:t>成立西南局缙云山办公地旧址保护利用中心</w:t>
      </w:r>
      <w:r>
        <w:rPr>
          <w:rFonts w:hint="eastAsia" w:ascii="方正楷体_GBK" w:hAnsi="方正楷体_GBK" w:eastAsia="方正楷体_GBK" w:cs="方正楷体_GBK"/>
          <w:b w:val="0"/>
          <w:bCs w:val="0"/>
          <w:color w:val="auto"/>
          <w:sz w:val="30"/>
          <w:szCs w:val="30"/>
          <w:highlight w:val="none"/>
          <w:u w:val="none" w:color="auto"/>
        </w:rPr>
        <w:t>（红色研学教育中心）</w:t>
      </w:r>
      <w:r>
        <w:rPr>
          <w:rFonts w:hint="eastAsia" w:ascii="方正仿宋_GBK" w:hAnsi="方正仿宋_GBK" w:eastAsia="方正仿宋_GBK" w:cs="方正仿宋_GBK"/>
          <w:b w:val="0"/>
          <w:bCs w:val="0"/>
          <w:color w:val="auto"/>
          <w:sz w:val="32"/>
          <w:szCs w:val="32"/>
          <w:highlight w:val="none"/>
          <w:u w:val="none" w:color="auto"/>
          <w:lang w:eastAsia="zh-CN"/>
        </w:rPr>
        <w:t>。</w:t>
      </w:r>
      <w:r>
        <w:rPr>
          <w:rFonts w:hint="eastAsia" w:ascii="方正仿宋_GBK" w:hAnsi="方正仿宋_GBK" w:eastAsia="方正仿宋_GBK" w:cs="方正仿宋_GBK"/>
          <w:b w:val="0"/>
          <w:bCs w:val="0"/>
          <w:color w:val="auto"/>
          <w:sz w:val="32"/>
          <w:szCs w:val="32"/>
          <w:highlight w:val="none"/>
          <w:u w:val="none" w:color="auto"/>
          <w:lang w:val="en-US" w:eastAsia="zh-CN"/>
        </w:rPr>
        <w:t>维护生态环境治理成效，</w:t>
      </w:r>
      <w:r>
        <w:rPr>
          <w:rFonts w:hint="eastAsia" w:ascii="方正仿宋_GBK" w:hAnsi="方正仿宋_GBK" w:eastAsia="方正仿宋_GBK" w:cs="方正仿宋_GBK"/>
          <w:color w:val="auto"/>
          <w:sz w:val="32"/>
          <w:szCs w:val="32"/>
          <w:highlight w:val="none"/>
          <w:u w:val="none" w:color="auto"/>
        </w:rPr>
        <w:t>积极推进生态产品价值</w:t>
      </w:r>
      <w:r>
        <w:rPr>
          <w:rFonts w:hint="eastAsia" w:ascii="方正仿宋_GBK" w:hAnsi="方正仿宋_GBK" w:eastAsia="方正仿宋_GBK" w:cs="方正仿宋_GBK"/>
          <w:color w:val="auto"/>
          <w:sz w:val="32"/>
          <w:szCs w:val="32"/>
          <w:highlight w:val="none"/>
          <w:u w:val="none" w:color="auto"/>
          <w:lang w:val="en-US" w:eastAsia="zh-CN"/>
        </w:rPr>
        <w:t>实现</w:t>
      </w:r>
      <w:r>
        <w:rPr>
          <w:rFonts w:hint="eastAsia" w:ascii="方正仿宋_GBK" w:hAnsi="方正仿宋_GBK" w:eastAsia="方正仿宋_GBK" w:cs="方正仿宋_GBK"/>
          <w:color w:val="auto"/>
          <w:sz w:val="32"/>
          <w:szCs w:val="32"/>
          <w:highlight w:val="none"/>
          <w:u w:val="none" w:color="auto"/>
        </w:rPr>
        <w:t>试点工作</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缙云山林区森林质量提升（二期）、</w:t>
      </w:r>
      <w:r>
        <w:rPr>
          <w:rFonts w:hint="eastAsia" w:ascii="方正仿宋_GBK" w:hAnsi="方正仿宋_GBK" w:eastAsia="方正仿宋_GBK" w:cs="方正仿宋_GBK"/>
          <w:sz w:val="32"/>
          <w:szCs w:val="32"/>
          <w:lang w:val="en-US" w:eastAsia="zh-CN"/>
        </w:rPr>
        <w:t>缙云山隔离带复绿、</w:t>
      </w:r>
      <w:r>
        <w:rPr>
          <w:rFonts w:hint="eastAsia" w:ascii="方正仿宋_GBK" w:hAnsi="方正仿宋_GBK" w:eastAsia="方正仿宋_GBK" w:cs="方正仿宋_GBK"/>
          <w:color w:val="auto"/>
          <w:sz w:val="32"/>
          <w:szCs w:val="32"/>
          <w:lang w:val="en-US" w:eastAsia="zh-CN"/>
        </w:rPr>
        <w:t>森林火灾高风险区综合治理工程缙云山生物阻隔带建设等项目顺利推进</w:t>
      </w:r>
      <w:r>
        <w:rPr>
          <w:rFonts w:hint="eastAsia" w:ascii="方正仿宋_GBK" w:hAnsi="方正仿宋_GBK" w:eastAsia="方正仿宋_GBK" w:cs="方正仿宋_GBK"/>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坚持在保护中发展理念，有机结合乡村振兴，实施</w:t>
      </w:r>
      <w:r>
        <w:rPr>
          <w:rFonts w:hint="eastAsia" w:ascii="方正仿宋_GBK" w:hAnsi="方正仿宋_GBK" w:eastAsia="方正仿宋_GBK" w:cs="方正仿宋_GBK"/>
          <w:color w:val="auto"/>
          <w:sz w:val="32"/>
          <w:szCs w:val="32"/>
          <w:highlight w:val="none"/>
          <w:u w:val="none" w:color="auto"/>
        </w:rPr>
        <w:t>缙云山首批民宿改造</w:t>
      </w:r>
      <w:r>
        <w:rPr>
          <w:rFonts w:hint="eastAsia" w:ascii="方正仿宋_GBK" w:hAnsi="方正仿宋_GBK" w:eastAsia="方正仿宋_GBK" w:cs="方正仿宋_GBK"/>
          <w:color w:val="auto"/>
          <w:sz w:val="32"/>
          <w:szCs w:val="32"/>
          <w:highlight w:val="none"/>
          <w:u w:val="none" w:color="auto"/>
          <w:lang w:val="en-US" w:eastAsia="zh-CN"/>
        </w:rPr>
        <w:t>工程</w:t>
      </w:r>
      <w:r>
        <w:rPr>
          <w:rFonts w:hint="eastAsia" w:ascii="方正仿宋_GBK" w:hAnsi="方正仿宋_GBK" w:eastAsia="方正仿宋_GBK" w:cs="方正仿宋_GBK"/>
          <w:color w:val="auto"/>
          <w:sz w:val="32"/>
          <w:szCs w:val="32"/>
          <w:highlight w:val="none"/>
          <w:u w:val="none" w:color="auto"/>
        </w:rPr>
        <w:t>，缙闲居、连顺山庄、山隐民宿开门营业</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全面建成王家院子</w:t>
      </w:r>
      <w:r>
        <w:rPr>
          <w:rFonts w:hint="eastAsia" w:ascii="方正仿宋_GBK" w:hAnsi="方正仿宋_GBK" w:eastAsia="方正仿宋_GBK" w:cs="方正仿宋_GBK"/>
          <w:color w:val="auto"/>
          <w:sz w:val="32"/>
          <w:szCs w:val="32"/>
          <w:highlight w:val="none"/>
          <w:u w:val="none" w:color="auto"/>
          <w:lang w:eastAsia="zh-CN"/>
        </w:rPr>
        <w:t>传统村落保护发展</w:t>
      </w:r>
      <w:r>
        <w:rPr>
          <w:rFonts w:hint="eastAsia" w:ascii="方正仿宋_GBK" w:hAnsi="方正仿宋_GBK" w:eastAsia="方正仿宋_GBK" w:cs="方正仿宋_GBK"/>
          <w:color w:val="auto"/>
          <w:sz w:val="32"/>
          <w:szCs w:val="32"/>
          <w:highlight w:val="none"/>
          <w:u w:val="none" w:color="auto"/>
        </w:rPr>
        <w:t>二期项目，初步形成“一院、两带、三园”格局，市级绩效评价为“优秀”</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拓展城市休闲空间，</w:t>
      </w:r>
      <w:r>
        <w:rPr>
          <w:rFonts w:hint="eastAsia" w:ascii="方正仿宋_GBK" w:hAnsi="方正仿宋_GBK" w:eastAsia="方正仿宋_GBK" w:cs="方正仿宋_GBK"/>
          <w:color w:val="auto"/>
          <w:sz w:val="32"/>
          <w:szCs w:val="32"/>
          <w:highlight w:val="none"/>
          <w:u w:val="none" w:color="auto"/>
        </w:rPr>
        <w:t>璧北河慢行步道全面建成，形成</w:t>
      </w:r>
      <w:r>
        <w:rPr>
          <w:rFonts w:hint="default" w:ascii="Times New Roman" w:hAnsi="Times New Roman" w:eastAsia="方正仿宋_GBK" w:cs="Times New Roman"/>
          <w:color w:val="auto"/>
          <w:sz w:val="32"/>
          <w:szCs w:val="32"/>
          <w:highlight w:val="none"/>
          <w:u w:val="none" w:color="auto"/>
        </w:rPr>
        <w:t>7</w:t>
      </w:r>
      <w:r>
        <w:rPr>
          <w:rFonts w:hint="eastAsia" w:ascii="方正仿宋_GBK" w:hAnsi="方正仿宋_GBK" w:eastAsia="方正仿宋_GBK" w:cs="方正仿宋_GBK"/>
          <w:color w:val="auto"/>
          <w:sz w:val="32"/>
          <w:szCs w:val="32"/>
          <w:highlight w:val="none"/>
          <w:u w:val="none" w:color="auto"/>
        </w:rPr>
        <w:t>.</w:t>
      </w:r>
      <w:r>
        <w:rPr>
          <w:rFonts w:hint="default" w:ascii="Times New Roman" w:hAnsi="Times New Roman" w:eastAsia="方正仿宋_GBK" w:cs="Times New Roman"/>
          <w:color w:val="auto"/>
          <w:sz w:val="32"/>
          <w:szCs w:val="32"/>
          <w:highlight w:val="none"/>
          <w:u w:val="none" w:color="auto"/>
        </w:rPr>
        <w:t>3</w:t>
      </w:r>
      <w:r>
        <w:rPr>
          <w:rFonts w:hint="eastAsia" w:ascii="方正仿宋_GBK" w:hAnsi="方正仿宋_GBK" w:eastAsia="方正仿宋_GBK" w:cs="方正仿宋_GBK"/>
          <w:color w:val="auto"/>
          <w:sz w:val="32"/>
          <w:szCs w:val="32"/>
          <w:highlight w:val="none"/>
          <w:u w:val="none" w:color="auto"/>
        </w:rPr>
        <w:t>公里的环形步道。</w:t>
      </w:r>
    </w:p>
    <w:p w14:paraId="73476D5D">
      <w:pPr>
        <w:pStyle w:val="10"/>
        <w:keepNext w:val="0"/>
        <w:keepLines w:val="0"/>
        <w:pageBreakBefore w:val="0"/>
        <w:widowControl w:val="0"/>
        <w:numPr>
          <w:ilvl w:val="0"/>
          <w:numId w:val="0"/>
        </w:numPr>
        <w:kinsoku/>
        <w:wordWrap/>
        <w:overflowPunct/>
        <w:topLinePunct w:val="0"/>
        <w:bidi w:val="0"/>
        <w:adjustRightInd w:val="0"/>
        <w:snapToGrid w:val="0"/>
        <w:spacing w:beforeLines="0" w:afterLines="0" w:line="594" w:lineRule="exact"/>
        <w:ind w:firstLine="643" w:firstLineChars="200"/>
        <w:textAlignment w:val="auto"/>
        <w:outlineLvl w:val="9"/>
        <w:rPr>
          <w:rFonts w:hint="default" w:ascii="方正仿宋_GBK" w:hAnsi="方正仿宋_GBK" w:eastAsia="方正仿宋_GBK" w:cs="方正仿宋_GBK"/>
          <w:b w:val="0"/>
          <w:bCs w:val="0"/>
          <w:color w:val="auto"/>
          <w:sz w:val="32"/>
          <w:szCs w:val="32"/>
          <w:highlight w:val="none"/>
          <w:u w:val="none" w:color="auto"/>
          <w:lang w:val="en-US" w:eastAsia="zh-CN"/>
        </w:rPr>
      </w:pPr>
      <w:r>
        <w:rPr>
          <w:rFonts w:hint="default" w:ascii="Times New Roman" w:hAnsi="Times New Roman" w:eastAsia="方正仿宋_GBK" w:cs="Times New Roman"/>
          <w:b/>
          <w:bCs/>
          <w:color w:val="auto"/>
          <w:sz w:val="32"/>
          <w:szCs w:val="32"/>
          <w:highlight w:val="none"/>
          <w:u w:val="none" w:color="auto"/>
          <w:lang w:val="en-US" w:eastAsia="zh-CN"/>
        </w:rPr>
        <w:t>二是</w:t>
      </w:r>
      <w:r>
        <w:rPr>
          <w:rFonts w:hint="default" w:ascii="Times New Roman" w:hAnsi="Times New Roman" w:eastAsia="方正仿宋_GBK" w:cs="Times New Roman"/>
          <w:b/>
          <w:bCs/>
          <w:color w:val="auto"/>
          <w:sz w:val="32"/>
          <w:szCs w:val="32"/>
          <w:highlight w:val="none"/>
          <w:u w:val="none" w:color="auto"/>
        </w:rPr>
        <w:t>持续改善生态环境质量</w:t>
      </w:r>
      <w:r>
        <w:rPr>
          <w:rFonts w:hint="default" w:ascii="Times New Roman" w:hAnsi="Times New Roman" w:eastAsia="方正仿宋_GBK" w:cs="Times New Roman"/>
          <w:b/>
          <w:bCs/>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lang w:val="en-US" w:eastAsia="zh-CN"/>
        </w:rPr>
        <w:t>环境风险不断化解，及时发现、督促消除环境安全隐患</w:t>
      </w:r>
      <w:r>
        <w:rPr>
          <w:rFonts w:hint="default" w:ascii="Times New Roman" w:hAnsi="Times New Roman" w:eastAsia="方正仿宋_GBK" w:cs="Times New Roman"/>
          <w:color w:val="auto"/>
          <w:sz w:val="32"/>
          <w:szCs w:val="32"/>
          <w:highlight w:val="none"/>
          <w:u w:val="none" w:color="auto"/>
          <w:lang w:val="en-US" w:eastAsia="zh-CN"/>
        </w:rPr>
        <w:t>35</w:t>
      </w:r>
      <w:r>
        <w:rPr>
          <w:rFonts w:hint="eastAsia" w:ascii="Times New Roman" w:hAnsi="Times New Roman" w:eastAsia="方正仿宋_GBK"/>
          <w:color w:val="auto"/>
          <w:sz w:val="32"/>
          <w:szCs w:val="32"/>
          <w:highlight w:val="none"/>
          <w:u w:val="none" w:color="auto"/>
          <w:lang w:val="en-US" w:eastAsia="zh-CN"/>
        </w:rPr>
        <w:t>处，妥善处置突发事件</w:t>
      </w:r>
      <w:r>
        <w:rPr>
          <w:rFonts w:hint="default" w:ascii="Times New Roman" w:hAnsi="Times New Roman" w:eastAsia="方正仿宋_GBK" w:cs="Times New Roman"/>
          <w:color w:val="auto"/>
          <w:sz w:val="32"/>
          <w:szCs w:val="32"/>
          <w:highlight w:val="none"/>
          <w:u w:val="none" w:color="auto"/>
          <w:lang w:val="en-US" w:eastAsia="zh-CN"/>
        </w:rPr>
        <w:t>10</w:t>
      </w:r>
      <w:r>
        <w:rPr>
          <w:rFonts w:hint="eastAsia" w:ascii="Times New Roman" w:hAnsi="Times New Roman" w:eastAsia="方正仿宋_GBK"/>
          <w:color w:val="auto"/>
          <w:sz w:val="32"/>
          <w:szCs w:val="32"/>
          <w:highlight w:val="none"/>
          <w:u w:val="none" w:color="auto"/>
          <w:lang w:val="en-US" w:eastAsia="zh-CN"/>
        </w:rPr>
        <w:t>余起，连续</w:t>
      </w:r>
      <w:r>
        <w:rPr>
          <w:rFonts w:hint="default" w:ascii="Times New Roman" w:hAnsi="Times New Roman" w:eastAsia="方正仿宋_GBK" w:cs="Times New Roman"/>
          <w:color w:val="auto"/>
          <w:sz w:val="32"/>
          <w:szCs w:val="32"/>
          <w:highlight w:val="none"/>
          <w:u w:val="none" w:color="auto"/>
          <w:lang w:val="en-US" w:eastAsia="zh-CN"/>
        </w:rPr>
        <w:t>18</w:t>
      </w:r>
      <w:r>
        <w:rPr>
          <w:rFonts w:hint="eastAsia" w:ascii="Times New Roman" w:hAnsi="Times New Roman" w:eastAsia="方正仿宋_GBK"/>
          <w:color w:val="auto"/>
          <w:sz w:val="32"/>
          <w:szCs w:val="32"/>
          <w:highlight w:val="none"/>
          <w:u w:val="none" w:color="auto"/>
          <w:lang w:val="en-US" w:eastAsia="zh-CN"/>
        </w:rPr>
        <w:t>年未发生重、特大突发环境事件。</w:t>
      </w:r>
      <w:r>
        <w:rPr>
          <w:rFonts w:hint="eastAsia" w:ascii="方正仿宋_GBK" w:hAnsi="方正仿宋_GBK" w:eastAsia="方正仿宋_GBK" w:cs="方正仿宋_GBK"/>
          <w:b w:val="0"/>
          <w:bCs w:val="0"/>
          <w:color w:val="auto"/>
          <w:sz w:val="32"/>
          <w:szCs w:val="32"/>
          <w:highlight w:val="none"/>
          <w:u w:val="none" w:color="auto"/>
          <w:lang w:val="en-US" w:eastAsia="zh-CN"/>
        </w:rPr>
        <w:t>氮氧化物、氨氮提前实现“十四五”总量减排目标，</w:t>
      </w:r>
      <w:r>
        <w:rPr>
          <w:rFonts w:hint="eastAsia" w:ascii="方正仿宋_GBK" w:hAnsi="方正仿宋_GBK" w:eastAsia="方正仿宋_GBK" w:cs="方正仿宋_GBK"/>
          <w:color w:val="auto"/>
          <w:sz w:val="32"/>
          <w:szCs w:val="32"/>
          <w:highlight w:val="none"/>
          <w:u w:val="none" w:color="auto"/>
        </w:rPr>
        <w:t>志成美食街餐饮油烟改造项目入选重庆市“治气”攻坚战第一批正面典型案例</w:t>
      </w:r>
      <w:r>
        <w:rPr>
          <w:rFonts w:hint="eastAsia" w:ascii="方正仿宋_GBK" w:hAnsi="方正仿宋_GBK" w:eastAsia="方正仿宋_GBK" w:cs="方正仿宋_GBK"/>
          <w:b w:val="0"/>
          <w:bCs w:val="0"/>
          <w:color w:val="auto"/>
          <w:sz w:val="32"/>
          <w:szCs w:val="32"/>
          <w:highlight w:val="none"/>
          <w:u w:val="none" w:color="auto"/>
          <w:lang w:val="en-US" w:eastAsia="zh-CN"/>
        </w:rPr>
        <w:t>。</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水环境质量稳中有进，</w:t>
      </w:r>
      <w:r>
        <w:rPr>
          <w:rFonts w:hint="eastAsia" w:ascii="方正仿宋_GBK" w:hAnsi="方正仿宋_GBK" w:eastAsia="方正仿宋_GBK" w:cs="方正仿宋_GBK"/>
          <w:b w:val="0"/>
          <w:bCs w:val="0"/>
          <w:color w:val="auto"/>
          <w:sz w:val="32"/>
          <w:szCs w:val="32"/>
          <w:highlight w:val="none"/>
          <w:u w:val="none" w:color="auto"/>
          <w:lang w:val="en-US" w:eastAsia="zh-CN"/>
        </w:rPr>
        <w:t>严格落实“河长制”，巡河</w:t>
      </w:r>
      <w:r>
        <w:rPr>
          <w:rFonts w:hint="default" w:ascii="Times New Roman" w:hAnsi="Times New Roman" w:eastAsia="方正仿宋_GBK" w:cs="Times New Roman"/>
          <w:b w:val="0"/>
          <w:bCs w:val="0"/>
          <w:color w:val="auto"/>
          <w:sz w:val="32"/>
          <w:szCs w:val="32"/>
          <w:highlight w:val="none"/>
          <w:u w:val="none" w:color="auto"/>
          <w:lang w:val="en-US" w:eastAsia="zh-CN"/>
        </w:rPr>
        <w:t>2</w:t>
      </w:r>
      <w:r>
        <w:rPr>
          <w:rFonts w:hint="eastAsia" w:ascii="方正仿宋_GBK" w:hAnsi="方正仿宋_GBK" w:eastAsia="方正仿宋_GBK" w:cs="方正仿宋_GBK"/>
          <w:b w:val="0"/>
          <w:bCs w:val="0"/>
          <w:color w:val="auto"/>
          <w:sz w:val="32"/>
          <w:szCs w:val="32"/>
          <w:highlight w:val="none"/>
          <w:u w:val="none" w:color="auto"/>
          <w:lang w:val="en-US" w:eastAsia="zh-CN"/>
        </w:rPr>
        <w:t>万余次，</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嘉陵江北碚段考核断面、</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11</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个水功能区和</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15</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个集中式饮用水水源地水质达标率</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100</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w:t>
      </w:r>
      <w:r>
        <w:rPr>
          <w:rFonts w:ascii="方正仿宋_GBK" w:hAnsi="方正仿宋_GBK" w:eastAsia="方正仿宋_GBK" w:cs="方正仿宋_GBK"/>
          <w:i w:val="0"/>
          <w:caps w:val="0"/>
          <w:color w:val="auto"/>
          <w:spacing w:val="0"/>
          <w:sz w:val="32"/>
          <w:szCs w:val="32"/>
          <w:highlight w:val="none"/>
          <w:u w:val="none" w:color="auto"/>
        </w:rPr>
        <w:t>高质量推进</w:t>
      </w:r>
      <w:r>
        <w:rPr>
          <w:rFonts w:hint="eastAsia" w:ascii="方正仿宋_GBK" w:hAnsi="方正仿宋_GBK" w:eastAsia="方正仿宋_GBK" w:cs="方正仿宋_GBK"/>
          <w:i w:val="0"/>
          <w:caps w:val="0"/>
          <w:color w:val="auto"/>
          <w:spacing w:val="0"/>
          <w:sz w:val="32"/>
          <w:szCs w:val="32"/>
          <w:highlight w:val="none"/>
          <w:u w:val="none" w:color="auto"/>
          <w:lang w:val="en-US" w:eastAsia="zh-CN"/>
        </w:rPr>
        <w:t>璧</w:t>
      </w:r>
      <w:r>
        <w:rPr>
          <w:rFonts w:ascii="方正仿宋_GBK" w:hAnsi="方正仿宋_GBK" w:eastAsia="方正仿宋_GBK" w:cs="方正仿宋_GBK"/>
          <w:i w:val="0"/>
          <w:caps w:val="0"/>
          <w:color w:val="auto"/>
          <w:spacing w:val="0"/>
          <w:sz w:val="32"/>
          <w:szCs w:val="32"/>
          <w:highlight w:val="none"/>
          <w:u w:val="none" w:color="auto"/>
        </w:rPr>
        <w:t>北河</w:t>
      </w:r>
      <w:r>
        <w:rPr>
          <w:rFonts w:hint="eastAsia" w:ascii="方正楷体_GBK" w:hAnsi="方正楷体_GBK" w:eastAsia="方正楷体_GBK" w:cs="方正楷体_GBK"/>
          <w:i w:val="0"/>
          <w:caps w:val="0"/>
          <w:color w:val="auto"/>
          <w:spacing w:val="0"/>
          <w:sz w:val="30"/>
          <w:szCs w:val="30"/>
          <w:highlight w:val="none"/>
          <w:u w:val="none" w:color="auto"/>
        </w:rPr>
        <w:t>（北碚段）</w:t>
      </w:r>
      <w:r>
        <w:rPr>
          <w:rFonts w:hint="eastAsia" w:ascii="方正仿宋_GBK" w:hAnsi="方正仿宋_GBK" w:eastAsia="方正仿宋_GBK" w:cs="方正仿宋_GBK"/>
          <w:i w:val="0"/>
          <w:caps w:val="0"/>
          <w:color w:val="auto"/>
          <w:spacing w:val="0"/>
          <w:sz w:val="32"/>
          <w:szCs w:val="32"/>
          <w:highlight w:val="none"/>
          <w:u w:val="none" w:color="auto"/>
          <w:lang w:eastAsia="zh-CN"/>
        </w:rPr>
        <w:t>、</w:t>
      </w:r>
      <w:r>
        <w:rPr>
          <w:rFonts w:hint="default" w:ascii="方正仿宋_GBK" w:hAnsi="方正仿宋_GBK" w:eastAsia="方正仿宋_GBK" w:cs="方正仿宋_GBK"/>
          <w:kern w:val="2"/>
          <w:sz w:val="32"/>
          <w:szCs w:val="32"/>
          <w:lang w:val="en-US" w:eastAsia="zh-CN" w:bidi="ar-SA"/>
        </w:rPr>
        <w:t>黛湖水库</w:t>
      </w:r>
      <w:r>
        <w:rPr>
          <w:rFonts w:ascii="方正仿宋_GBK" w:hAnsi="方正仿宋_GBK" w:eastAsia="方正仿宋_GBK" w:cs="方正仿宋_GBK"/>
          <w:i w:val="0"/>
          <w:caps w:val="0"/>
          <w:color w:val="auto"/>
          <w:spacing w:val="0"/>
          <w:sz w:val="32"/>
          <w:szCs w:val="32"/>
          <w:highlight w:val="none"/>
          <w:u w:val="none" w:color="auto"/>
        </w:rPr>
        <w:t>市级幸福河湖建设</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。土壤污染防治持续增效，全区建设用地和受污染耕地安全利用率均为</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100</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w:t>
      </w:r>
    </w:p>
    <w:p w14:paraId="0B8EC0DE">
      <w:pPr>
        <w:keepNext w:val="0"/>
        <w:keepLines w:val="0"/>
        <w:pageBreakBefore w:val="0"/>
        <w:numPr>
          <w:ilvl w:val="0"/>
          <w:numId w:val="0"/>
        </w:numPr>
        <w:kinsoku/>
        <w:wordWrap/>
        <w:overflowPunct/>
        <w:topLinePunct w:val="0"/>
        <w:autoSpaceDN/>
        <w:bidi w:val="0"/>
        <w:adjustRightInd/>
        <w:snapToGrid/>
        <w:spacing w:beforeLines="0" w:afterLines="0" w:line="594" w:lineRule="exact"/>
        <w:ind w:firstLine="643" w:firstLineChars="200"/>
        <w:jc w:val="both"/>
        <w:textAlignment w:val="auto"/>
        <w:rPr>
          <w:rFonts w:hint="default" w:ascii="Times New Roman" w:hAnsi="方正仿宋_GBK" w:eastAsia="方正仿宋_GBK" w:cs="Times New Roman"/>
          <w:b w:val="0"/>
          <w:bCs w:val="0"/>
          <w:color w:val="auto"/>
          <w:sz w:val="32"/>
          <w:szCs w:val="32"/>
          <w:highlight w:val="none"/>
          <w:u w:val="none" w:color="auto"/>
        </w:rPr>
      </w:pPr>
      <w:r>
        <w:rPr>
          <w:rFonts w:hint="eastAsia" w:ascii="Times New Roman" w:hAnsi="Times New Roman" w:eastAsia="方正仿宋_GBK" w:cs="Times New Roman"/>
          <w:b/>
          <w:bCs/>
          <w:color w:val="auto"/>
          <w:kern w:val="2"/>
          <w:sz w:val="32"/>
          <w:szCs w:val="32"/>
          <w:highlight w:val="none"/>
          <w:u w:val="none" w:color="auto"/>
          <w:lang w:val="en-US" w:eastAsia="zh-CN" w:bidi="ar-SA"/>
        </w:rPr>
        <w:t>三是</w:t>
      </w:r>
      <w:r>
        <w:rPr>
          <w:rFonts w:hint="default" w:ascii="Times New Roman" w:hAnsi="Times New Roman" w:eastAsia="方正仿宋_GBK" w:cs="Times New Roman"/>
          <w:b/>
          <w:bCs/>
          <w:color w:val="auto"/>
          <w:kern w:val="2"/>
          <w:sz w:val="32"/>
          <w:szCs w:val="32"/>
          <w:highlight w:val="none"/>
          <w:u w:val="none" w:color="auto"/>
          <w:lang w:val="en-US" w:eastAsia="zh-CN" w:bidi="ar-SA"/>
        </w:rPr>
        <w:t>大力推动绿色低碳发展。</w:t>
      </w:r>
      <w:r>
        <w:rPr>
          <w:rFonts w:hint="default" w:ascii="方正仿宋_GBK" w:hAnsi="方正仿宋_GBK" w:eastAsia="方正仿宋_GBK" w:cs="方正仿宋_GBK"/>
          <w:color w:val="auto"/>
          <w:sz w:val="32"/>
          <w:szCs w:val="32"/>
          <w:highlight w:val="none"/>
          <w:u w:val="none" w:color="auto"/>
          <w:lang w:val="en-US" w:eastAsia="zh-CN"/>
        </w:rPr>
        <w:t>稳妥推进碳达峰碳中和</w:t>
      </w:r>
      <w:r>
        <w:rPr>
          <w:rFonts w:hint="eastAsia" w:ascii="方正仿宋_GBK" w:hAnsi="方正仿宋_GBK" w:eastAsia="方正仿宋_GBK" w:cs="方正仿宋_GBK"/>
          <w:color w:val="auto"/>
          <w:sz w:val="32"/>
          <w:szCs w:val="32"/>
          <w:highlight w:val="none"/>
          <w:u w:val="none" w:color="auto"/>
          <w:lang w:val="en-US" w:eastAsia="zh-CN"/>
        </w:rPr>
        <w:t>，</w:t>
      </w:r>
      <w:r>
        <w:rPr>
          <w:rFonts w:ascii="方正仿宋_GBK" w:hAnsi="方正仿宋_GBK" w:eastAsia="方正仿宋_GBK" w:cs="方正仿宋_GBK"/>
          <w:i w:val="0"/>
          <w:caps w:val="0"/>
          <w:color w:val="auto"/>
          <w:spacing w:val="0"/>
          <w:sz w:val="31"/>
          <w:szCs w:val="31"/>
          <w:highlight w:val="none"/>
          <w:u w:val="none" w:color="auto"/>
        </w:rPr>
        <w:t>工业、建设、交通、能源、农业等重点领域</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减污降碳成效显著</w:t>
      </w:r>
      <w:r>
        <w:rPr>
          <w:rFonts w:hint="eastAsia" w:ascii="方正仿宋_GBK" w:hAnsi="方正仿宋_GBK" w:eastAsia="方正仿宋_GBK" w:cs="方正仿宋_GBK"/>
          <w:i w:val="0"/>
          <w:caps w:val="0"/>
          <w:color w:val="auto"/>
          <w:spacing w:val="0"/>
          <w:sz w:val="31"/>
          <w:szCs w:val="31"/>
          <w:highlight w:val="none"/>
          <w:u w:val="none" w:color="auto"/>
          <w:lang w:val="en-US" w:eastAsia="zh-CN"/>
        </w:rPr>
        <w:t>。</w:t>
      </w:r>
      <w:r>
        <w:rPr>
          <w:rFonts w:hint="eastAsia" w:ascii="Times New Roman" w:hAnsi="Times New Roman" w:eastAsia="方正仿宋_GBK" w:cs="Times New Roman"/>
          <w:color w:val="auto"/>
          <w:spacing w:val="-4"/>
          <w:sz w:val="32"/>
          <w:szCs w:val="32"/>
          <w:highlight w:val="none"/>
          <w:u w:val="none" w:color="auto"/>
          <w:lang w:val="en-US" w:eastAsia="zh-CN"/>
        </w:rPr>
        <w:t>长滩污水处理厂被评为全国首批污水处理绿色低碳标杆厂，富普新材、华虹仪表</w:t>
      </w:r>
      <w:r>
        <w:rPr>
          <w:rFonts w:hint="default" w:ascii="Times New Roman" w:hAnsi="Times New Roman" w:eastAsia="方正仿宋_GBK" w:cs="Times New Roman"/>
          <w:color w:val="auto"/>
          <w:spacing w:val="-4"/>
          <w:sz w:val="32"/>
          <w:szCs w:val="32"/>
          <w:highlight w:val="none"/>
          <w:u w:val="none" w:color="auto"/>
          <w:lang w:val="en-US" w:eastAsia="zh-CN"/>
        </w:rPr>
        <w:t>2</w:t>
      </w:r>
      <w:r>
        <w:rPr>
          <w:rFonts w:hint="eastAsia" w:ascii="Times New Roman" w:hAnsi="Times New Roman" w:eastAsia="方正仿宋_GBK" w:cs="Times New Roman"/>
          <w:color w:val="auto"/>
          <w:spacing w:val="-4"/>
          <w:sz w:val="32"/>
          <w:szCs w:val="32"/>
          <w:highlight w:val="none"/>
          <w:u w:val="none" w:color="auto"/>
          <w:lang w:val="en-US" w:eastAsia="zh-CN"/>
        </w:rPr>
        <w:t>家企业入围市级绿色工厂，</w:t>
      </w:r>
      <w:r>
        <w:rPr>
          <w:rFonts w:hint="eastAsia" w:ascii="方正仿宋_GBK" w:hAnsi="方正仿宋_GBK" w:eastAsia="方正仿宋_GBK" w:cs="方正仿宋_GBK"/>
          <w:sz w:val="32"/>
          <w:szCs w:val="32"/>
          <w:lang w:val="en-US" w:eastAsia="zh-CN"/>
        </w:rPr>
        <w:t>全区累计建成各类别</w:t>
      </w:r>
      <w:bookmarkStart w:id="2" w:name="OLE_LINK1"/>
      <w:r>
        <w:rPr>
          <w:rFonts w:hint="eastAsia" w:ascii="方正仿宋_GBK" w:hAnsi="方正仿宋_GBK" w:eastAsia="方正仿宋_GBK" w:cs="方正仿宋_GBK"/>
          <w:sz w:val="32"/>
          <w:szCs w:val="32"/>
          <w:lang w:val="en-US" w:eastAsia="zh-CN"/>
        </w:rPr>
        <w:t>“无废城市细胞”</w:t>
      </w:r>
      <w:bookmarkEnd w:id="2"/>
      <w:r>
        <w:rPr>
          <w:rFonts w:hint="default" w:ascii="Times New Roman" w:hAnsi="Times New Roman" w:eastAsia="方正仿宋_GBK" w:cs="Times New Roman"/>
          <w:sz w:val="32"/>
          <w:szCs w:val="32"/>
          <w:lang w:val="en-US" w:eastAsia="zh-CN"/>
        </w:rPr>
        <w:t>217</w:t>
      </w:r>
      <w:r>
        <w:rPr>
          <w:rFonts w:hint="eastAsia" w:ascii="方正仿宋_GBK" w:hAnsi="方正仿宋_GBK" w:eastAsia="方正仿宋_GBK" w:cs="方正仿宋_GBK"/>
          <w:sz w:val="32"/>
          <w:szCs w:val="32"/>
          <w:lang w:val="en-US" w:eastAsia="zh-CN"/>
        </w:rPr>
        <w:t>个，</w:t>
      </w:r>
      <w:r>
        <w:rPr>
          <w:rFonts w:hint="eastAsia" w:ascii="Times New Roman" w:hAnsi="Times New Roman" w:eastAsia="方正仿宋_GBK" w:cs="Times New Roman"/>
          <w:i w:val="0"/>
          <w:caps w:val="0"/>
          <w:color w:val="171A1D"/>
          <w:spacing w:val="-4"/>
          <w:sz w:val="32"/>
          <w:szCs w:val="32"/>
          <w:highlight w:val="none"/>
          <w:u w:val="none" w:color="auto"/>
          <w:shd w:val="clear" w:fill="auto"/>
        </w:rPr>
        <w:t>东升村入选市级精品“无废城市细胞”</w:t>
      </w:r>
      <w:r>
        <w:rPr>
          <w:rFonts w:hint="eastAsia" w:ascii="Times New Roman" w:hAnsi="Times New Roman" w:eastAsia="方正仿宋_GBK" w:cs="Times New Roman"/>
          <w:color w:val="auto"/>
          <w:spacing w:val="-4"/>
          <w:sz w:val="32"/>
          <w:szCs w:val="32"/>
          <w:highlight w:val="none"/>
          <w:u w:val="none" w:color="auto"/>
          <w:lang w:val="en-US" w:eastAsia="zh-CN"/>
        </w:rPr>
        <w:t>。</w:t>
      </w:r>
      <w:r>
        <w:rPr>
          <w:rFonts w:hint="eastAsia" w:ascii="Times New Roman" w:hAnsi="Times New Roman" w:eastAsia="方正仿宋_GBK" w:cs="方正仿宋_GBK"/>
          <w:b w:val="0"/>
          <w:bCs w:val="0"/>
          <w:color w:val="auto"/>
          <w:sz w:val="32"/>
          <w:szCs w:val="32"/>
          <w:highlight w:val="none"/>
          <w:u w:val="none" w:color="auto"/>
          <w:lang w:val="en-US" w:eastAsia="zh-CN"/>
        </w:rPr>
        <w:t>全民参与、全民共享的环境保护意识培育效果显著，</w:t>
      </w:r>
      <w:r>
        <w:rPr>
          <w:rFonts w:hint="eastAsia" w:ascii="方正仿宋_GBK" w:hAnsi="方正仿宋_GBK" w:eastAsia="方正仿宋_GBK" w:cs="方正仿宋_GBK"/>
          <w:b w:val="0"/>
          <w:bCs w:val="0"/>
          <w:color w:val="auto"/>
          <w:w w:val="100"/>
          <w:sz w:val="32"/>
          <w:szCs w:val="32"/>
          <w:highlight w:val="none"/>
          <w:u w:val="none" w:color="auto"/>
          <w:lang w:val="en-US" w:eastAsia="zh-CN"/>
        </w:rPr>
        <w:t>新建成北碚区美丽乡村生态展示馆，构建“两地三级六进”的大生态大环保宣教格局，</w:t>
      </w:r>
      <w:bookmarkStart w:id="3" w:name="OLE_LINK5"/>
      <w:r>
        <w:rPr>
          <w:rFonts w:hint="eastAsia" w:ascii="方正仿宋_GBK" w:hAnsi="方正仿宋_GBK" w:eastAsia="方正仿宋_GBK" w:cs="方正仿宋_GBK"/>
          <w:b w:val="0"/>
          <w:bCs w:val="0"/>
          <w:color w:val="auto"/>
          <w:w w:val="100"/>
          <w:sz w:val="32"/>
          <w:szCs w:val="32"/>
          <w:highlight w:val="none"/>
          <w:u w:val="none" w:color="auto"/>
          <w:lang w:val="en-US" w:eastAsia="zh-CN"/>
        </w:rPr>
        <w:t>“</w:t>
      </w:r>
      <w:r>
        <w:rPr>
          <w:rFonts w:hint="eastAsia" w:ascii="方正仿宋_GBK" w:hAnsi="方正仿宋_GBK" w:eastAsia="方正仿宋_GBK" w:cs="方正仿宋_GBK"/>
          <w:sz w:val="32"/>
          <w:szCs w:val="32"/>
          <w:lang w:val="en-US" w:eastAsia="zh-CN"/>
        </w:rPr>
        <w:t>探索无废建设新路径，实现绿色联动新发展</w:t>
      </w:r>
      <w:r>
        <w:rPr>
          <w:rFonts w:hint="eastAsia" w:ascii="方正仿宋_GBK" w:hAnsi="方正仿宋_GBK" w:eastAsia="方正仿宋_GBK" w:cs="方正仿宋_GBK"/>
          <w:b w:val="0"/>
          <w:bCs w:val="0"/>
          <w:color w:val="auto"/>
          <w:w w:val="100"/>
          <w:sz w:val="32"/>
          <w:szCs w:val="32"/>
          <w:highlight w:val="none"/>
          <w:u w:val="none" w:color="auto"/>
          <w:lang w:val="en-US" w:eastAsia="zh-CN"/>
        </w:rPr>
        <w:t>”</w:t>
      </w:r>
      <w:bookmarkEnd w:id="3"/>
      <w:r>
        <w:rPr>
          <w:rFonts w:hint="eastAsia" w:ascii="方正仿宋_GBK" w:hAnsi="方正仿宋_GBK" w:eastAsia="方正仿宋_GBK" w:cs="方正仿宋_GBK"/>
          <w:sz w:val="32"/>
          <w:szCs w:val="32"/>
          <w:lang w:val="en-US" w:eastAsia="zh-CN"/>
        </w:rPr>
        <w:t>入选重庆市</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bookmarkStart w:id="4" w:name="OLE_LINK7"/>
      <w:r>
        <w:rPr>
          <w:rFonts w:hint="eastAsia" w:ascii="方正仿宋_GBK" w:hAnsi="方正仿宋_GBK" w:eastAsia="方正仿宋_GBK" w:cs="方正仿宋_GBK"/>
          <w:sz w:val="32"/>
          <w:szCs w:val="32"/>
          <w:lang w:val="en-US" w:eastAsia="zh-CN"/>
        </w:rPr>
        <w:t>“无废城市”</w:t>
      </w:r>
      <w:bookmarkEnd w:id="4"/>
      <w:r>
        <w:rPr>
          <w:rFonts w:hint="eastAsia" w:ascii="方正仿宋_GBK" w:hAnsi="方正仿宋_GBK" w:eastAsia="方正仿宋_GBK" w:cs="方正仿宋_GBK"/>
          <w:sz w:val="32"/>
          <w:szCs w:val="32"/>
          <w:lang w:val="en-US" w:eastAsia="zh-CN"/>
        </w:rPr>
        <w:t>建设典型案例。结合区生态本底优良和民宿产业集聚特色，制定“无废饭店”建设方案，并获全市推广，</w:t>
      </w:r>
      <w:r>
        <w:rPr>
          <w:rFonts w:hint="eastAsia" w:ascii="方正仿宋_GBK" w:hAnsi="方正仿宋_GBK" w:eastAsia="方正仿宋_GBK" w:cs="方正仿宋_GBK"/>
          <w:b w:val="0"/>
          <w:bCs w:val="0"/>
          <w:color w:val="auto"/>
          <w:spacing w:val="0"/>
          <w:w w:val="100"/>
          <w:sz w:val="32"/>
          <w:szCs w:val="32"/>
          <w:highlight w:val="none"/>
          <w:u w:val="none" w:color="auto"/>
          <w:lang w:val="en-US" w:eastAsia="zh-CN"/>
        </w:rPr>
        <w:t>区新时代文明实践生态文明分中心入选全国绿色低碳</w:t>
      </w:r>
      <w:r>
        <w:rPr>
          <w:rFonts w:hint="eastAsia" w:ascii="方正仿宋_GBK" w:hAnsi="方正仿宋_GBK" w:eastAsia="方正仿宋_GBK" w:cs="方正仿宋_GBK"/>
          <w:color w:val="000000"/>
          <w:sz w:val="32"/>
          <w:szCs w:val="32"/>
        </w:rPr>
        <w:t>转型</w:t>
      </w:r>
      <w:r>
        <w:rPr>
          <w:rFonts w:hint="eastAsia" w:ascii="方正仿宋_GBK" w:hAnsi="方正仿宋_GBK" w:eastAsia="方正仿宋_GBK" w:cs="方正仿宋_GBK"/>
          <w:b w:val="0"/>
          <w:bCs w:val="0"/>
          <w:color w:val="auto"/>
          <w:spacing w:val="0"/>
          <w:w w:val="100"/>
          <w:sz w:val="32"/>
          <w:szCs w:val="32"/>
          <w:highlight w:val="none"/>
          <w:u w:val="none" w:color="auto"/>
          <w:lang w:val="en-US" w:eastAsia="zh-CN"/>
        </w:rPr>
        <w:t>典型案例</w:t>
      </w:r>
      <w:r>
        <w:rPr>
          <w:rFonts w:hint="eastAsia" w:ascii="方正仿宋_GBK" w:hAnsi="方正仿宋_GBK" w:eastAsia="方正仿宋_GBK" w:cs="方正仿宋_GBK"/>
          <w:b w:val="0"/>
          <w:bCs w:val="0"/>
          <w:color w:val="auto"/>
          <w:spacing w:val="0"/>
          <w:kern w:val="2"/>
          <w:sz w:val="32"/>
          <w:szCs w:val="32"/>
          <w:highlight w:val="none"/>
          <w:u w:val="none" w:color="auto"/>
          <w:lang w:val="en-US" w:eastAsia="zh-CN" w:bidi="ar-SA"/>
        </w:rPr>
        <w:t>。</w:t>
      </w:r>
    </w:p>
    <w:p w14:paraId="7BDD1036">
      <w:pPr>
        <w:keepNext w:val="0"/>
        <w:keepLines w:val="0"/>
        <w:pageBreakBefore w:val="0"/>
        <w:numPr>
          <w:ilvl w:val="0"/>
          <w:numId w:val="0"/>
        </w:numPr>
        <w:kinsoku/>
        <w:wordWrap/>
        <w:overflowPunct/>
        <w:topLinePunct w:val="0"/>
        <w:autoSpaceDN/>
        <w:bidi w:val="0"/>
        <w:adjustRightInd/>
        <w:snapToGrid/>
        <w:spacing w:beforeLines="0" w:afterLines="0" w:line="594" w:lineRule="exact"/>
        <w:ind w:firstLine="640" w:firstLineChars="200"/>
        <w:jc w:val="both"/>
        <w:textAlignment w:val="auto"/>
        <w:rPr>
          <w:rFonts w:hint="default" w:ascii="Times New Roman" w:hAnsi="方正仿宋_GBK" w:eastAsia="方正仿宋_GBK" w:cs="Times New Roman"/>
          <w:b w:val="0"/>
          <w:bCs w:val="0"/>
          <w:color w:val="auto"/>
          <w:sz w:val="32"/>
          <w:szCs w:val="32"/>
          <w:highlight w:val="none"/>
          <w:u w:val="none" w:color="auto"/>
        </w:rPr>
      </w:pPr>
      <w:r>
        <w:rPr>
          <w:rFonts w:hint="eastAsia" w:ascii="方正仿宋_GBK" w:hAnsi="方正仿宋_GBK" w:eastAsia="方正仿宋_GBK" w:cs="方正仿宋_GBK"/>
          <w:b w:val="0"/>
          <w:bCs w:val="0"/>
          <w:color w:val="auto"/>
          <w:sz w:val="32"/>
          <w:szCs w:val="32"/>
          <w:highlight w:val="none"/>
          <w:u w:val="none" w:color="auto"/>
        </w:rPr>
        <w:t>区十九届人大</w:t>
      </w:r>
      <w:r>
        <w:rPr>
          <w:rFonts w:hint="default" w:ascii="Times New Roman" w:hAnsi="Times New Roman" w:eastAsia="方正仿宋_GBK" w:cs="Times New Roman"/>
          <w:b w:val="0"/>
          <w:bCs w:val="0"/>
          <w:color w:val="auto"/>
          <w:sz w:val="32"/>
          <w:szCs w:val="32"/>
          <w:highlight w:val="none"/>
          <w:u w:val="none" w:color="auto"/>
          <w:lang w:val="en-US" w:eastAsia="zh-CN"/>
        </w:rPr>
        <w:t>5</w:t>
      </w:r>
      <w:r>
        <w:rPr>
          <w:rFonts w:hint="eastAsia" w:ascii="方正仿宋_GBK" w:hAnsi="方正仿宋_GBK" w:eastAsia="方正仿宋_GBK" w:cs="方正仿宋_GBK"/>
          <w:b w:val="0"/>
          <w:bCs w:val="0"/>
          <w:color w:val="auto"/>
          <w:sz w:val="32"/>
          <w:szCs w:val="32"/>
          <w:highlight w:val="none"/>
          <w:u w:val="none" w:color="auto"/>
        </w:rPr>
        <w:t>次会议批准的</w:t>
      </w:r>
      <w:r>
        <w:rPr>
          <w:rFonts w:hint="default" w:ascii="Times New Roman" w:hAnsi="Times New Roman" w:eastAsia="方正仿宋_GBK" w:cs="Times New Roman"/>
          <w:b w:val="0"/>
          <w:bCs w:val="0"/>
          <w:color w:val="auto"/>
          <w:sz w:val="32"/>
          <w:szCs w:val="32"/>
          <w:highlight w:val="none"/>
          <w:u w:val="none" w:color="auto"/>
          <w:lang w:val="en-US" w:eastAsia="zh-CN"/>
        </w:rPr>
        <w:t>16</w:t>
      </w:r>
      <w:r>
        <w:rPr>
          <w:rFonts w:hint="eastAsia" w:ascii="方正仿宋_GBK" w:hAnsi="方正仿宋_GBK" w:eastAsia="方正仿宋_GBK" w:cs="方正仿宋_GBK"/>
          <w:b w:val="0"/>
          <w:bCs w:val="0"/>
          <w:color w:val="auto"/>
          <w:sz w:val="32"/>
          <w:szCs w:val="32"/>
          <w:highlight w:val="none"/>
          <w:u w:val="none" w:color="auto"/>
        </w:rPr>
        <w:t>项主要指标中，</w:t>
      </w:r>
      <w:r>
        <w:rPr>
          <w:rFonts w:hint="eastAsia" w:ascii="方正仿宋_GBK" w:hAnsi="方正仿宋_GBK" w:eastAsia="方正仿宋_GBK" w:cs="方正仿宋_GBK"/>
          <w:color w:val="auto"/>
          <w:sz w:val="32"/>
          <w:szCs w:val="32"/>
          <w:highlight w:val="none"/>
          <w:u w:val="none" w:color="auto"/>
        </w:rPr>
        <w:t>固定资产投资增速、区金库一般公共预算收入增速</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进出口总额</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城镇新增就业人数等</w:t>
      </w:r>
      <w:r>
        <w:rPr>
          <w:rFonts w:hint="default" w:ascii="Times New Roman" w:hAnsi="Times New Roman" w:eastAsia="方正仿宋_GBK" w:cs="Times New Roman"/>
          <w:color w:val="auto"/>
          <w:sz w:val="32"/>
          <w:szCs w:val="32"/>
          <w:highlight w:val="none"/>
          <w:u w:val="none" w:color="auto"/>
          <w:lang w:val="en-US" w:eastAsia="zh-CN"/>
        </w:rPr>
        <w:t>5</w:t>
      </w:r>
      <w:r>
        <w:rPr>
          <w:rFonts w:hint="eastAsia" w:ascii="方正仿宋_GBK" w:hAnsi="方正仿宋_GBK" w:eastAsia="方正仿宋_GBK" w:cs="方正仿宋_GBK"/>
          <w:color w:val="auto"/>
          <w:sz w:val="32"/>
          <w:szCs w:val="32"/>
          <w:highlight w:val="none"/>
          <w:u w:val="none" w:color="auto"/>
        </w:rPr>
        <w:t>项实现预期目标</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因统计口径变化，“</w:t>
      </w:r>
      <w:r>
        <w:rPr>
          <w:rFonts w:hint="eastAsia" w:ascii="方正仿宋_GBK" w:hAnsi="方正仿宋_GBK" w:eastAsia="方正仿宋_GBK" w:cs="方正仿宋_GBK"/>
          <w:color w:val="auto"/>
          <w:sz w:val="32"/>
          <w:szCs w:val="32"/>
          <w:highlight w:val="none"/>
          <w:u w:val="none" w:color="auto"/>
        </w:rPr>
        <w:t>旅游总收入增速</w:t>
      </w:r>
      <w:r>
        <w:rPr>
          <w:rFonts w:hint="eastAsia" w:ascii="方正仿宋_GBK" w:hAnsi="方正仿宋_GBK" w:eastAsia="方正仿宋_GBK" w:cs="方正仿宋_GBK"/>
          <w:color w:val="auto"/>
          <w:sz w:val="32"/>
          <w:szCs w:val="32"/>
          <w:highlight w:val="none"/>
          <w:u w:val="none" w:color="auto"/>
          <w:lang w:val="en-US" w:eastAsia="zh-CN"/>
        </w:rPr>
        <w:t>”调整为“</w:t>
      </w:r>
      <w:r>
        <w:rPr>
          <w:rFonts w:hint="eastAsia" w:ascii="方正仿宋_GBK" w:hAnsi="方正仿宋_GBK" w:eastAsia="方正仿宋_GBK" w:cs="方正仿宋_GBK"/>
          <w:i w:val="0"/>
          <w:caps w:val="0"/>
          <w:color w:val="auto"/>
          <w:spacing w:val="0"/>
          <w:sz w:val="32"/>
          <w:szCs w:val="32"/>
          <w:highlight w:val="none"/>
          <w:u w:val="none" w:color="auto"/>
          <w:shd w:val="clear" w:color="auto" w:fill="auto"/>
        </w:rPr>
        <w:t>旅游总花费</w:t>
      </w:r>
      <w:r>
        <w:rPr>
          <w:rFonts w:hint="eastAsia" w:ascii="方正仿宋_GBK" w:hAnsi="方正仿宋_GBK" w:eastAsia="方正仿宋_GBK" w:cs="方正仿宋_GBK"/>
          <w:i w:val="0"/>
          <w:caps w:val="0"/>
          <w:color w:val="auto"/>
          <w:spacing w:val="0"/>
          <w:sz w:val="32"/>
          <w:szCs w:val="32"/>
          <w:highlight w:val="none"/>
          <w:u w:val="none" w:color="auto"/>
          <w:shd w:val="clear" w:color="auto" w:fill="auto"/>
          <w:lang w:val="en-US" w:eastAsia="zh-CN"/>
        </w:rPr>
        <w:t>增速</w:t>
      </w:r>
      <w:r>
        <w:rPr>
          <w:rFonts w:hint="eastAsia" w:ascii="方正仿宋_GBK" w:hAnsi="方正仿宋_GBK" w:eastAsia="方正仿宋_GBK" w:cs="方正仿宋_GBK"/>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rPr>
        <w:t>；受</w:t>
      </w:r>
      <w:r>
        <w:rPr>
          <w:rFonts w:hint="eastAsia" w:ascii="方正仿宋_GBK" w:hAnsi="方正仿宋_GBK" w:eastAsia="方正仿宋_GBK" w:cs="方正仿宋_GBK"/>
          <w:color w:val="auto"/>
          <w:sz w:val="32"/>
          <w:szCs w:val="32"/>
          <w:highlight w:val="none"/>
          <w:u w:val="none" w:color="auto"/>
          <w:lang w:val="en-US" w:eastAsia="zh-CN"/>
        </w:rPr>
        <w:t>宏观形势影响以及内生性短板制约，</w:t>
      </w:r>
      <w:r>
        <w:rPr>
          <w:rFonts w:hint="eastAsia" w:ascii="方正仿宋_GBK" w:hAnsi="方正仿宋_GBK" w:eastAsia="方正仿宋_GBK" w:cs="方正仿宋_GBK"/>
          <w:color w:val="auto"/>
          <w:sz w:val="32"/>
          <w:szCs w:val="32"/>
          <w:highlight w:val="none"/>
          <w:u w:val="none" w:color="auto"/>
        </w:rPr>
        <w:t>地区生产总值增速、规上工业增加值增速、</w:t>
      </w:r>
      <w:r>
        <w:rPr>
          <w:rFonts w:hint="eastAsia" w:ascii="方正仿宋_GBK" w:hAnsi="方正仿宋_GBK" w:eastAsia="方正仿宋_GBK" w:cs="方正仿宋_GBK"/>
          <w:color w:val="auto"/>
          <w:sz w:val="32"/>
          <w:szCs w:val="32"/>
          <w:highlight w:val="none"/>
          <w:u w:val="none" w:color="auto"/>
          <w:lang w:val="en-US" w:eastAsia="zh-CN"/>
        </w:rPr>
        <w:t>空气质量优良天数</w:t>
      </w:r>
      <w:r>
        <w:rPr>
          <w:rFonts w:hint="eastAsia" w:ascii="方正仿宋_GBK" w:hAnsi="方正仿宋_GBK" w:eastAsia="方正仿宋_GBK" w:cs="方正仿宋_GBK"/>
          <w:color w:val="auto"/>
          <w:sz w:val="32"/>
          <w:szCs w:val="32"/>
          <w:highlight w:val="none"/>
          <w:u w:val="none" w:color="auto"/>
        </w:rPr>
        <w:t>等</w:t>
      </w:r>
      <w:r>
        <w:rPr>
          <w:rFonts w:hint="default" w:ascii="Times New Roman" w:hAnsi="Times New Roman" w:eastAsia="方正仿宋_GBK" w:cs="Times New Roman"/>
          <w:color w:val="auto"/>
          <w:sz w:val="32"/>
          <w:szCs w:val="32"/>
          <w:highlight w:val="none"/>
          <w:u w:val="none" w:color="auto"/>
          <w:lang w:val="en-US" w:eastAsia="zh-CN"/>
        </w:rPr>
        <w:t>9</w:t>
      </w:r>
      <w:r>
        <w:rPr>
          <w:rFonts w:hint="default" w:ascii="Times New Roman" w:hAnsi="Times New Roman" w:eastAsia="方正仿宋_GBK" w:cs="Times New Roman"/>
          <w:color w:val="auto"/>
          <w:sz w:val="32"/>
          <w:szCs w:val="32"/>
          <w:highlight w:val="none"/>
          <w:u w:val="none" w:color="auto"/>
        </w:rPr>
        <w:t>项与预期目标有一定差距</w:t>
      </w:r>
      <w:r>
        <w:rPr>
          <w:rFonts w:hint="eastAsia" w:ascii="方正仿宋_GBK" w:hAnsi="方正仿宋_GBK" w:eastAsia="方正仿宋_GBK" w:cs="方正仿宋_GBK"/>
          <w:color w:val="auto"/>
          <w:sz w:val="32"/>
          <w:szCs w:val="32"/>
          <w:highlight w:val="none"/>
          <w:u w:val="none" w:color="auto"/>
          <w:lang w:eastAsia="zh-CN"/>
        </w:rPr>
        <w:t>；</w:t>
      </w:r>
      <w:r>
        <w:rPr>
          <w:rFonts w:hint="default" w:ascii="Times New Roman" w:hAnsi="方正仿宋_GBK" w:eastAsia="方正仿宋_GBK" w:cs="Times New Roman"/>
          <w:b w:val="0"/>
          <w:bCs w:val="0"/>
          <w:color w:val="auto"/>
          <w:spacing w:val="0"/>
          <w:sz w:val="32"/>
          <w:szCs w:val="32"/>
          <w:highlight w:val="none"/>
          <w:u w:val="none" w:color="auto"/>
          <w:lang w:eastAsia="zh-CN"/>
        </w:rPr>
        <w:t>单位地区生产总值能耗降低</w:t>
      </w:r>
      <w:r>
        <w:rPr>
          <w:rFonts w:hint="eastAsia" w:ascii="方正仿宋_GBK" w:hAnsi="方正仿宋_GBK" w:eastAsia="方正仿宋_GBK" w:cs="方正仿宋_GBK"/>
          <w:b w:val="0"/>
          <w:bCs w:val="0"/>
          <w:color w:val="auto"/>
          <w:spacing w:val="0"/>
          <w:sz w:val="32"/>
          <w:szCs w:val="32"/>
          <w:highlight w:val="none"/>
          <w:u w:val="none" w:color="auto"/>
          <w:lang w:eastAsia="zh-CN"/>
        </w:rPr>
        <w:t>率、民营经济增加值</w:t>
      </w:r>
      <w:r>
        <w:rPr>
          <w:rFonts w:hint="eastAsia" w:ascii="方正仿宋_GBK" w:hAnsi="方正仿宋_GBK" w:eastAsia="方正仿宋_GBK" w:cs="方正仿宋_GBK"/>
          <w:b w:val="0"/>
          <w:bCs w:val="0"/>
          <w:color w:val="auto"/>
          <w:spacing w:val="0"/>
          <w:sz w:val="32"/>
          <w:szCs w:val="32"/>
          <w:highlight w:val="none"/>
          <w:u w:val="none" w:color="auto"/>
          <w:lang w:val="en-US" w:eastAsia="zh-CN"/>
        </w:rPr>
        <w:t>增速</w:t>
      </w:r>
      <w:r>
        <w:rPr>
          <w:rFonts w:hint="default" w:ascii="Times New Roman" w:hAnsi="Times New Roman" w:eastAsia="方正仿宋_GBK" w:cs="Times New Roman"/>
          <w:b w:val="0"/>
          <w:bCs w:val="0"/>
          <w:color w:val="auto"/>
          <w:spacing w:val="0"/>
          <w:sz w:val="32"/>
          <w:szCs w:val="32"/>
          <w:highlight w:val="none"/>
          <w:u w:val="none" w:color="auto"/>
          <w:lang w:val="en-US" w:eastAsia="zh-CN"/>
        </w:rPr>
        <w:t>2</w:t>
      </w:r>
      <w:r>
        <w:rPr>
          <w:rFonts w:hint="eastAsia" w:ascii="方正仿宋_GBK" w:hAnsi="方正仿宋_GBK" w:eastAsia="方正仿宋_GBK" w:cs="方正仿宋_GBK"/>
          <w:b w:val="0"/>
          <w:bCs w:val="0"/>
          <w:color w:val="auto"/>
          <w:spacing w:val="0"/>
          <w:sz w:val="32"/>
          <w:szCs w:val="32"/>
          <w:highlight w:val="none"/>
          <w:u w:val="none" w:color="auto"/>
          <w:lang w:val="en-US" w:eastAsia="zh-CN"/>
        </w:rPr>
        <w:t>项指标后续由市级统一公布</w:t>
      </w:r>
      <w:r>
        <w:rPr>
          <w:rFonts w:hint="eastAsia" w:ascii="方正仿宋_GBK" w:hAnsi="方正仿宋_GBK" w:eastAsia="方正仿宋_GBK" w:cs="方正仿宋_GBK"/>
          <w:b w:val="0"/>
          <w:bCs w:val="0"/>
          <w:color w:val="auto"/>
          <w:spacing w:val="0"/>
          <w:sz w:val="32"/>
          <w:szCs w:val="32"/>
          <w:highlight w:val="none"/>
          <w:u w:val="none" w:color="auto"/>
        </w:rPr>
        <w:t>。</w:t>
      </w:r>
    </w:p>
    <w:p w14:paraId="6AF5C6E4">
      <w:pPr>
        <w:overflowPunct/>
        <w:adjustRightInd w:val="0"/>
        <w:snapToGrid w:val="0"/>
        <w:spacing w:beforeLines="0" w:afterLines="0" w:line="594" w:lineRule="exact"/>
        <w:ind w:firstLine="0" w:firstLineChars="0"/>
        <w:jc w:val="center"/>
        <w:textAlignment w:val="auto"/>
        <w:outlineLvl w:val="2"/>
        <w:rPr>
          <w:rFonts w:hint="eastAsia" w:ascii="方正仿宋_GBK" w:hAnsi="方正仿宋_GBK" w:eastAsia="方正仿宋_GBK" w:cs="方正仿宋_GBK"/>
          <w:b w:val="0"/>
          <w:bCs w:val="0"/>
          <w:color w:val="auto"/>
          <w:spacing w:val="-6"/>
          <w:sz w:val="32"/>
          <w:szCs w:val="32"/>
          <w:highlight w:val="none"/>
          <w:u w:val="none" w:color="auto"/>
          <w:lang w:val="en-US" w:eastAsia="zh-CN"/>
        </w:rPr>
      </w:pPr>
      <w:r>
        <w:rPr>
          <w:rFonts w:hint="eastAsia" w:ascii="方正仿宋_GBK" w:hAnsi="方正仿宋_GBK" w:eastAsia="方正仿宋_GBK" w:cs="方正仿宋_GBK"/>
          <w:b w:val="0"/>
          <w:bCs w:val="0"/>
          <w:color w:val="auto"/>
          <w:spacing w:val="-17"/>
          <w:sz w:val="32"/>
          <w:szCs w:val="32"/>
          <w:highlight w:val="none"/>
          <w:u w:val="none" w:color="auto"/>
        </w:rPr>
        <w:t>表</w:t>
      </w:r>
      <w:r>
        <w:rPr>
          <w:rFonts w:hint="default" w:ascii="Times New Roman" w:hAnsi="Times New Roman" w:eastAsia="方正仿宋_GBK" w:cs="Times New Roman"/>
          <w:b w:val="0"/>
          <w:bCs w:val="0"/>
          <w:color w:val="auto"/>
          <w:spacing w:val="-17"/>
          <w:sz w:val="32"/>
          <w:szCs w:val="32"/>
          <w:highlight w:val="none"/>
          <w:u w:val="none" w:color="auto"/>
          <w:lang w:val="en-US" w:eastAsia="zh-CN"/>
        </w:rPr>
        <w:t>1</w:t>
      </w:r>
      <w:r>
        <w:rPr>
          <w:rFonts w:hint="eastAsia" w:ascii="方正仿宋_GBK" w:hAnsi="方正仿宋_GBK" w:eastAsia="方正仿宋_GBK" w:cs="方正仿宋_GBK"/>
          <w:b w:val="0"/>
          <w:bCs w:val="0"/>
          <w:color w:val="auto"/>
          <w:spacing w:val="-17"/>
          <w:sz w:val="32"/>
          <w:szCs w:val="32"/>
          <w:highlight w:val="none"/>
          <w:u w:val="none" w:color="auto"/>
        </w:rPr>
        <w:t>：北碚区</w:t>
      </w:r>
      <w:r>
        <w:rPr>
          <w:rFonts w:hint="default" w:ascii="Times New Roman" w:hAnsi="Times New Roman" w:eastAsia="方正仿宋_GBK" w:cs="Times New Roman"/>
          <w:b w:val="0"/>
          <w:bCs w:val="0"/>
          <w:color w:val="auto"/>
          <w:spacing w:val="-17"/>
          <w:sz w:val="32"/>
          <w:szCs w:val="32"/>
          <w:highlight w:val="none"/>
          <w:u w:val="none" w:color="auto"/>
        </w:rPr>
        <w:t>202</w:t>
      </w:r>
      <w:r>
        <w:rPr>
          <w:rFonts w:hint="default" w:ascii="Times New Roman" w:hAnsi="Times New Roman" w:eastAsia="方正仿宋_GBK" w:cs="Times New Roman"/>
          <w:b w:val="0"/>
          <w:bCs w:val="0"/>
          <w:color w:val="auto"/>
          <w:spacing w:val="-17"/>
          <w:sz w:val="32"/>
          <w:szCs w:val="32"/>
          <w:highlight w:val="none"/>
          <w:u w:val="none" w:color="auto"/>
          <w:lang w:val="en-US" w:eastAsia="zh-CN"/>
        </w:rPr>
        <w:t>4</w:t>
      </w:r>
      <w:r>
        <w:rPr>
          <w:rFonts w:hint="eastAsia" w:ascii="方正仿宋_GBK" w:hAnsi="方正仿宋_GBK" w:eastAsia="方正仿宋_GBK" w:cs="方正仿宋_GBK"/>
          <w:b w:val="0"/>
          <w:bCs w:val="0"/>
          <w:color w:val="auto"/>
          <w:spacing w:val="-17"/>
          <w:sz w:val="32"/>
          <w:szCs w:val="32"/>
          <w:highlight w:val="none"/>
          <w:u w:val="none" w:color="auto"/>
        </w:rPr>
        <w:t>年国民经济和社会发展主要预期目标</w:t>
      </w:r>
      <w:r>
        <w:rPr>
          <w:rFonts w:hint="eastAsia" w:ascii="方正仿宋_GBK" w:hAnsi="方正仿宋_GBK" w:eastAsia="方正仿宋_GBK" w:cs="方正仿宋_GBK"/>
          <w:b w:val="0"/>
          <w:bCs w:val="0"/>
          <w:color w:val="auto"/>
          <w:spacing w:val="-17"/>
          <w:sz w:val="32"/>
          <w:szCs w:val="32"/>
          <w:highlight w:val="none"/>
          <w:u w:val="none" w:color="auto"/>
          <w:lang w:val="en-US" w:eastAsia="zh-CN"/>
        </w:rPr>
        <w:t>完成情况</w:t>
      </w:r>
    </w:p>
    <w:tbl>
      <w:tblPr>
        <w:tblStyle w:val="18"/>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983"/>
        <w:gridCol w:w="1575"/>
        <w:gridCol w:w="1406"/>
        <w:gridCol w:w="1313"/>
      </w:tblGrid>
      <w:tr w14:paraId="3EF7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blHeader/>
          <w:jc w:val="center"/>
        </w:trPr>
        <w:tc>
          <w:tcPr>
            <w:tcW w:w="752" w:type="dxa"/>
            <w:vAlign w:val="center"/>
          </w:tcPr>
          <w:p w14:paraId="2FA51A60">
            <w:pPr>
              <w:keepNext w:val="0"/>
              <w:keepLines w:val="0"/>
              <w:suppressLineNumbers w:val="0"/>
              <w:spacing w:before="0" w:beforeLines="0" w:beforeAutospacing="0" w:after="0" w:afterLines="0" w:afterAutospacing="0" w:line="320" w:lineRule="exact"/>
              <w:ind w:left="0" w:right="0" w:firstLine="0" w:firstLineChars="0"/>
              <w:rPr>
                <w:rFonts w:hint="default" w:ascii="Times New Roman" w:hAnsi="Times New Roman" w:eastAsia="方正仿宋_GBK" w:cs="Times New Roman"/>
                <w:b w:val="0"/>
                <w:bCs w:val="0"/>
                <w:color w:val="auto"/>
                <w:sz w:val="24"/>
                <w:szCs w:val="24"/>
                <w:highlight w:val="none"/>
                <w:u w:val="none" w:color="auto"/>
              </w:rPr>
            </w:pPr>
            <w:r>
              <w:rPr>
                <w:rFonts w:hint="default" w:ascii="Times New Roman" w:hAnsi="Times New Roman" w:eastAsia="方正黑体_GBK" w:cs="Times New Roman"/>
                <w:b w:val="0"/>
                <w:bCs w:val="0"/>
                <w:color w:val="auto"/>
                <w:sz w:val="24"/>
                <w:szCs w:val="24"/>
                <w:highlight w:val="none"/>
                <w:u w:val="none" w:color="auto"/>
              </w:rPr>
              <w:t>序号</w:t>
            </w:r>
          </w:p>
        </w:tc>
        <w:tc>
          <w:tcPr>
            <w:tcW w:w="3983" w:type="dxa"/>
            <w:vAlign w:val="center"/>
          </w:tcPr>
          <w:p w14:paraId="1CB04EF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default" w:ascii="Times New Roman" w:hAnsi="Times New Roman" w:eastAsia="方正黑体_GBK" w:cs="Times New Roman"/>
                <w:b w:val="0"/>
                <w:bCs w:val="0"/>
                <w:color w:val="auto"/>
                <w:sz w:val="24"/>
                <w:szCs w:val="24"/>
                <w:highlight w:val="none"/>
                <w:u w:val="none" w:color="auto"/>
              </w:rPr>
            </w:pPr>
            <w:r>
              <w:rPr>
                <w:rFonts w:hint="default" w:ascii="Times New Roman" w:hAnsi="Times New Roman" w:eastAsia="方正黑体_GBK" w:cs="Times New Roman"/>
                <w:b w:val="0"/>
                <w:bCs w:val="0"/>
                <w:color w:val="auto"/>
                <w:sz w:val="24"/>
                <w:szCs w:val="24"/>
                <w:highlight w:val="none"/>
                <w:u w:val="none" w:color="auto"/>
              </w:rPr>
              <w:t>指标名称</w:t>
            </w:r>
          </w:p>
        </w:tc>
        <w:tc>
          <w:tcPr>
            <w:tcW w:w="1575" w:type="dxa"/>
            <w:vAlign w:val="center"/>
          </w:tcPr>
          <w:p w14:paraId="5909AD0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default" w:ascii="Times New Roman" w:hAnsi="Times New Roman" w:eastAsia="方正黑体_GBK" w:cs="Times New Roman"/>
                <w:b w:val="0"/>
                <w:bCs w:val="0"/>
                <w:color w:val="auto"/>
                <w:sz w:val="24"/>
                <w:szCs w:val="24"/>
                <w:highlight w:val="none"/>
                <w:u w:val="none" w:color="auto"/>
              </w:rPr>
            </w:pPr>
            <w:r>
              <w:rPr>
                <w:rFonts w:hint="default" w:ascii="Times New Roman" w:hAnsi="Times New Roman" w:eastAsia="方正黑体_GBK" w:cs="Times New Roman"/>
                <w:b w:val="0"/>
                <w:bCs w:val="0"/>
                <w:color w:val="auto"/>
                <w:sz w:val="24"/>
                <w:szCs w:val="24"/>
                <w:highlight w:val="none"/>
                <w:u w:val="none" w:color="auto"/>
              </w:rPr>
              <w:t>预期目标</w:t>
            </w:r>
          </w:p>
        </w:tc>
        <w:tc>
          <w:tcPr>
            <w:tcW w:w="1406" w:type="dxa"/>
            <w:vAlign w:val="center"/>
          </w:tcPr>
          <w:p w14:paraId="2A9B8A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default" w:ascii="Times New Roman" w:hAnsi="Times New Roman" w:eastAsia="方正黑体_GBK" w:cs="Times New Roman"/>
                <w:b w:val="0"/>
                <w:bCs w:val="0"/>
                <w:color w:val="auto"/>
                <w:sz w:val="24"/>
                <w:szCs w:val="24"/>
                <w:highlight w:val="none"/>
                <w:u w:val="none" w:color="auto"/>
                <w:lang w:val="en-US" w:eastAsia="zh-CN"/>
              </w:rPr>
            </w:pPr>
            <w:r>
              <w:rPr>
                <w:rFonts w:hint="eastAsia" w:ascii="Times New Roman" w:hAnsi="Times New Roman" w:eastAsia="方正黑体_GBK" w:cs="Times New Roman"/>
                <w:b w:val="0"/>
                <w:bCs w:val="0"/>
                <w:color w:val="auto"/>
                <w:sz w:val="24"/>
                <w:szCs w:val="24"/>
                <w:highlight w:val="none"/>
                <w:u w:val="none" w:color="auto"/>
                <w:lang w:val="en-US" w:eastAsia="zh-CN"/>
              </w:rPr>
              <w:t>完成情况</w:t>
            </w:r>
          </w:p>
        </w:tc>
        <w:tc>
          <w:tcPr>
            <w:tcW w:w="1313" w:type="dxa"/>
            <w:vAlign w:val="center"/>
          </w:tcPr>
          <w:p w14:paraId="464686E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Times New Roman" w:hAnsi="Times New Roman" w:eastAsia="方正黑体_GBK" w:cs="Times New Roman"/>
                <w:b w:val="0"/>
                <w:bCs w:val="0"/>
                <w:color w:val="auto"/>
                <w:sz w:val="24"/>
                <w:szCs w:val="24"/>
                <w:highlight w:val="none"/>
                <w:u w:val="none" w:color="auto"/>
                <w:lang w:val="en-US" w:eastAsia="zh-CN"/>
              </w:rPr>
            </w:pPr>
            <w:r>
              <w:rPr>
                <w:rFonts w:hint="eastAsia" w:ascii="Times New Roman" w:hAnsi="Times New Roman" w:eastAsia="方正黑体_GBK" w:cs="Times New Roman"/>
                <w:b w:val="0"/>
                <w:bCs w:val="0"/>
                <w:color w:val="auto"/>
                <w:sz w:val="24"/>
                <w:szCs w:val="24"/>
                <w:highlight w:val="none"/>
                <w:u w:val="none" w:color="auto"/>
                <w:lang w:val="en-US" w:eastAsia="zh-CN"/>
              </w:rPr>
              <w:t>完成评价</w:t>
            </w:r>
          </w:p>
        </w:tc>
      </w:tr>
      <w:tr w14:paraId="0848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7A5E4E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w:t>
            </w:r>
          </w:p>
        </w:tc>
        <w:tc>
          <w:tcPr>
            <w:tcW w:w="3983" w:type="dxa"/>
            <w:vAlign w:val="center"/>
          </w:tcPr>
          <w:p w14:paraId="5FDC5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地区生产总值增速（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77B7E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6</w:t>
            </w:r>
            <w:r>
              <w:rPr>
                <w:rFonts w:hint="eastAsia" w:ascii="方正仿宋_GBK" w:hAnsi="方正仿宋_GBK" w:eastAsia="方正仿宋_GBK" w:cs="方正仿宋_GBK"/>
                <w:color w:val="auto"/>
                <w:sz w:val="24"/>
                <w:szCs w:val="24"/>
                <w:highlight w:val="none"/>
                <w:u w:val="none" w:color="auto"/>
                <w:lang w:val="en-US" w:eastAsia="zh-CN"/>
              </w:rPr>
              <w:t>左右</w:t>
            </w:r>
          </w:p>
        </w:tc>
        <w:tc>
          <w:tcPr>
            <w:tcW w:w="1406" w:type="dxa"/>
            <w:vAlign w:val="center"/>
          </w:tcPr>
          <w:p w14:paraId="47F17A88">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5</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1</w:t>
            </w:r>
          </w:p>
        </w:tc>
        <w:tc>
          <w:tcPr>
            <w:tcW w:w="1313" w:type="dxa"/>
            <w:vAlign w:val="center"/>
          </w:tcPr>
          <w:p w14:paraId="130470B8">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未完成</w:t>
            </w:r>
          </w:p>
        </w:tc>
      </w:tr>
      <w:tr w14:paraId="2AEC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7914F30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2</w:t>
            </w:r>
          </w:p>
        </w:tc>
        <w:tc>
          <w:tcPr>
            <w:tcW w:w="3983" w:type="dxa"/>
            <w:vAlign w:val="center"/>
          </w:tcPr>
          <w:p w14:paraId="4C74E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规模以上工业增加值增速（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6A406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7</w:t>
            </w:r>
          </w:p>
        </w:tc>
        <w:tc>
          <w:tcPr>
            <w:tcW w:w="1406" w:type="dxa"/>
            <w:vAlign w:val="center"/>
          </w:tcPr>
          <w:p w14:paraId="693B8DA4">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6</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0</w:t>
            </w:r>
          </w:p>
        </w:tc>
        <w:tc>
          <w:tcPr>
            <w:tcW w:w="1313" w:type="dxa"/>
            <w:vAlign w:val="center"/>
          </w:tcPr>
          <w:p w14:paraId="60F38817">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未完成</w:t>
            </w:r>
          </w:p>
        </w:tc>
      </w:tr>
      <w:tr w14:paraId="000C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717697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3</w:t>
            </w:r>
          </w:p>
        </w:tc>
        <w:tc>
          <w:tcPr>
            <w:tcW w:w="3983" w:type="dxa"/>
            <w:vAlign w:val="center"/>
          </w:tcPr>
          <w:p w14:paraId="28788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固定资产投资</w:t>
            </w:r>
            <w:r>
              <w:rPr>
                <w:rFonts w:hint="eastAsia" w:ascii="方正仿宋_GBK" w:hAnsi="方正仿宋_GBK" w:eastAsia="方正仿宋_GBK" w:cs="方正仿宋_GBK"/>
                <w:color w:val="auto"/>
                <w:sz w:val="24"/>
                <w:szCs w:val="24"/>
                <w:highlight w:val="none"/>
                <w:u w:val="none" w:color="auto"/>
                <w:lang w:val="en-US" w:eastAsia="zh-CN"/>
              </w:rPr>
              <w:t>总额增速</w:t>
            </w:r>
            <w:r>
              <w:rPr>
                <w:rFonts w:hint="eastAsia" w:ascii="方正仿宋_GBK" w:hAnsi="方正仿宋_GBK" w:eastAsia="方正仿宋_GBK" w:cs="方正仿宋_GBK"/>
                <w:color w:val="auto"/>
                <w:sz w:val="24"/>
                <w:szCs w:val="24"/>
                <w:highlight w:val="none"/>
                <w:u w:val="none" w:color="auto"/>
              </w:rPr>
              <w:t>（</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589E94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4</w:t>
            </w:r>
          </w:p>
        </w:tc>
        <w:tc>
          <w:tcPr>
            <w:tcW w:w="1406" w:type="dxa"/>
            <w:vAlign w:val="center"/>
          </w:tcPr>
          <w:p w14:paraId="1EAB781C">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4</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5</w:t>
            </w:r>
          </w:p>
        </w:tc>
        <w:tc>
          <w:tcPr>
            <w:tcW w:w="1313" w:type="dxa"/>
            <w:vAlign w:val="center"/>
          </w:tcPr>
          <w:p w14:paraId="660727AE">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sz w:val="24"/>
                <w:szCs w:val="24"/>
                <w:highlight w:val="none"/>
                <w:u w:val="none" w:color="auto"/>
                <w:lang w:val="en-US" w:eastAsia="zh-CN"/>
              </w:rPr>
              <w:t>完成</w:t>
            </w:r>
          </w:p>
        </w:tc>
      </w:tr>
      <w:tr w14:paraId="442B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0229EE0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4</w:t>
            </w:r>
          </w:p>
        </w:tc>
        <w:tc>
          <w:tcPr>
            <w:tcW w:w="3983" w:type="dxa"/>
            <w:vAlign w:val="center"/>
          </w:tcPr>
          <w:p w14:paraId="3CFB5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社会消费品零售总额增速（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41A3C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7</w:t>
            </w:r>
            <w:r>
              <w:rPr>
                <w:rFonts w:hint="eastAsia" w:ascii="方正仿宋_GBK" w:hAnsi="方正仿宋_GBK" w:eastAsia="方正仿宋_GBK" w:cs="方正仿宋_GBK"/>
                <w:color w:val="auto"/>
                <w:sz w:val="24"/>
                <w:szCs w:val="24"/>
                <w:highlight w:val="none"/>
                <w:u w:val="none" w:color="auto"/>
                <w:lang w:val="en-US" w:eastAsia="zh-CN"/>
              </w:rPr>
              <w:t>.</w:t>
            </w:r>
            <w:r>
              <w:rPr>
                <w:rFonts w:hint="default" w:ascii="Times New Roman" w:hAnsi="Times New Roman" w:eastAsia="方正仿宋_GBK" w:cs="Times New Roman"/>
                <w:color w:val="auto"/>
                <w:sz w:val="24"/>
                <w:szCs w:val="24"/>
                <w:highlight w:val="none"/>
                <w:u w:val="none" w:color="auto"/>
                <w:lang w:val="en-US" w:eastAsia="zh-CN"/>
              </w:rPr>
              <w:t>5</w:t>
            </w:r>
          </w:p>
        </w:tc>
        <w:tc>
          <w:tcPr>
            <w:tcW w:w="1406" w:type="dxa"/>
            <w:vAlign w:val="center"/>
          </w:tcPr>
          <w:p w14:paraId="594B0923">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0</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5</w:t>
            </w:r>
          </w:p>
        </w:tc>
        <w:tc>
          <w:tcPr>
            <w:tcW w:w="1313" w:type="dxa"/>
            <w:vAlign w:val="center"/>
          </w:tcPr>
          <w:p w14:paraId="7AC80152">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sz w:val="24"/>
                <w:szCs w:val="24"/>
                <w:highlight w:val="none"/>
                <w:u w:val="none" w:color="auto"/>
                <w:lang w:val="en-US" w:eastAsia="zh-CN"/>
              </w:rPr>
              <w:t>未完成</w:t>
            </w:r>
          </w:p>
        </w:tc>
      </w:tr>
      <w:tr w14:paraId="2569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3402E9F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5</w:t>
            </w:r>
          </w:p>
        </w:tc>
        <w:tc>
          <w:tcPr>
            <w:tcW w:w="3983" w:type="dxa"/>
            <w:vAlign w:val="center"/>
          </w:tcPr>
          <w:p w14:paraId="13810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区金库一般公共预算收入增速（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1A9530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default" w:ascii="方正仿宋_GBK" w:hAnsi="方正仿宋_GBK" w:eastAsia="方正仿宋_GBK" w:cs="方正仿宋_GBK"/>
                <w:b w:val="0"/>
                <w:bCs w:val="0"/>
                <w:color w:val="auto"/>
                <w:kern w:val="2"/>
                <w:sz w:val="24"/>
                <w:szCs w:val="24"/>
                <w:highlight w:val="none"/>
                <w:u w:val="none" w:color="auto"/>
                <w:lang w:val="en-US" w:eastAsia="zh-CN" w:bidi="ar-SA"/>
              </w:rPr>
            </w:pPr>
            <w:r>
              <w:rPr>
                <w:rFonts w:hint="eastAsia" w:ascii="Times New Roman" w:hAnsi="Times New Roman" w:eastAsia="方正仿宋_GBK" w:cs="Times New Roman"/>
                <w:color w:val="auto"/>
                <w:sz w:val="24"/>
                <w:szCs w:val="24"/>
                <w:highlight w:val="none"/>
                <w:u w:val="none" w:color="auto"/>
                <w:lang w:val="en-US" w:eastAsia="zh-CN"/>
              </w:rPr>
              <w:t>-</w:t>
            </w:r>
            <w:r>
              <w:rPr>
                <w:rFonts w:hint="default" w:ascii="Times New Roman" w:hAnsi="Times New Roman" w:eastAsia="方正仿宋_GBK" w:cs="Times New Roman"/>
                <w:color w:val="auto"/>
                <w:sz w:val="24"/>
                <w:szCs w:val="24"/>
                <w:highlight w:val="none"/>
                <w:u w:val="none" w:color="auto"/>
                <w:lang w:val="en-US" w:eastAsia="zh-CN"/>
              </w:rPr>
              <w:t>7</w:t>
            </w:r>
            <w:r>
              <w:rPr>
                <w:rFonts w:hint="eastAsia" w:ascii="Times New Roman" w:hAnsi="Times New Roman" w:cs="Times New Roman"/>
                <w:color w:val="auto"/>
                <w:kern w:val="2"/>
                <w:sz w:val="24"/>
                <w:szCs w:val="24"/>
                <w:highlight w:val="none"/>
                <w:u w:val="none" w:color="auto"/>
                <w:lang w:val="en-US" w:eastAsia="zh-CN" w:bidi="ar"/>
              </w:rPr>
              <w:t>*</w:t>
            </w:r>
          </w:p>
        </w:tc>
        <w:tc>
          <w:tcPr>
            <w:tcW w:w="1406" w:type="dxa"/>
            <w:vAlign w:val="center"/>
          </w:tcPr>
          <w:p w14:paraId="07138DD9">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6</w:t>
            </w: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8</w:t>
            </w:r>
          </w:p>
        </w:tc>
        <w:tc>
          <w:tcPr>
            <w:tcW w:w="1313" w:type="dxa"/>
            <w:vAlign w:val="center"/>
          </w:tcPr>
          <w:p w14:paraId="1BF9B7E4">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sz w:val="24"/>
                <w:szCs w:val="24"/>
                <w:highlight w:val="none"/>
                <w:u w:val="none" w:color="auto"/>
                <w:lang w:val="en-US" w:eastAsia="zh-CN"/>
              </w:rPr>
              <w:t>完成</w:t>
            </w:r>
          </w:p>
        </w:tc>
      </w:tr>
      <w:tr w14:paraId="1A68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752" w:type="dxa"/>
            <w:vAlign w:val="center"/>
          </w:tcPr>
          <w:p w14:paraId="59453A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6</w:t>
            </w:r>
          </w:p>
        </w:tc>
        <w:tc>
          <w:tcPr>
            <w:tcW w:w="3983" w:type="dxa"/>
            <w:vAlign w:val="center"/>
          </w:tcPr>
          <w:p w14:paraId="7745B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全体居民人均可支配收入增速（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6E8E8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6</w:t>
            </w:r>
            <w:r>
              <w:rPr>
                <w:rFonts w:hint="eastAsia" w:ascii="方正仿宋_GBK" w:hAnsi="方正仿宋_GBK" w:eastAsia="方正仿宋_GBK" w:cs="方正仿宋_GBK"/>
                <w:color w:val="auto"/>
                <w:sz w:val="24"/>
                <w:szCs w:val="24"/>
                <w:highlight w:val="none"/>
                <w:u w:val="none" w:color="auto"/>
                <w:lang w:val="en-US" w:eastAsia="zh-CN"/>
              </w:rPr>
              <w:t>以上</w:t>
            </w:r>
          </w:p>
        </w:tc>
        <w:tc>
          <w:tcPr>
            <w:tcW w:w="1406" w:type="dxa"/>
            <w:vAlign w:val="center"/>
          </w:tcPr>
          <w:p w14:paraId="603AF298">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3</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2</w:t>
            </w:r>
          </w:p>
        </w:tc>
        <w:tc>
          <w:tcPr>
            <w:tcW w:w="1313" w:type="dxa"/>
            <w:vAlign w:val="center"/>
          </w:tcPr>
          <w:p w14:paraId="2C8781A5">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未完成</w:t>
            </w:r>
          </w:p>
        </w:tc>
      </w:tr>
      <w:tr w14:paraId="0953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4A20E0E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7</w:t>
            </w:r>
          </w:p>
        </w:tc>
        <w:tc>
          <w:tcPr>
            <w:tcW w:w="3983" w:type="dxa"/>
            <w:vAlign w:val="center"/>
          </w:tcPr>
          <w:p w14:paraId="68EBFA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进出口总额（</w:t>
            </w:r>
            <w:r>
              <w:rPr>
                <w:rFonts w:hint="eastAsia" w:ascii="方正仿宋_GBK" w:hAnsi="方正仿宋_GBK" w:eastAsia="方正仿宋_GBK" w:cs="方正仿宋_GBK"/>
                <w:color w:val="auto"/>
                <w:sz w:val="24"/>
                <w:szCs w:val="24"/>
                <w:highlight w:val="none"/>
                <w:u w:val="none" w:color="auto"/>
                <w:lang w:val="en-US" w:eastAsia="zh-CN"/>
              </w:rPr>
              <w:t>亿元</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38BA4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212</w:t>
            </w:r>
          </w:p>
        </w:tc>
        <w:tc>
          <w:tcPr>
            <w:tcW w:w="1406" w:type="dxa"/>
            <w:vAlign w:val="center"/>
          </w:tcPr>
          <w:p w14:paraId="34E050F6">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ascii="Times New Roman" w:hAnsi="Times New Roman" w:eastAsia="方正仿宋_GBK" w:cs="Times New Roman"/>
                <w:i w:val="0"/>
                <w:caps w:val="0"/>
                <w:color w:val="171A1D"/>
                <w:spacing w:val="0"/>
                <w:sz w:val="24"/>
                <w:szCs w:val="24"/>
                <w:highlight w:val="none"/>
                <w:u w:val="none" w:color="auto"/>
                <w:shd w:val="clear" w:fill="auto"/>
                <w:lang w:bidi="ar"/>
              </w:rPr>
              <w:t>214.7</w:t>
            </w:r>
          </w:p>
        </w:tc>
        <w:tc>
          <w:tcPr>
            <w:tcW w:w="1313" w:type="dxa"/>
            <w:vAlign w:val="center"/>
          </w:tcPr>
          <w:p w14:paraId="32007A8E">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完成</w:t>
            </w:r>
          </w:p>
        </w:tc>
      </w:tr>
      <w:tr w14:paraId="3C12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0DACA3C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8</w:t>
            </w:r>
          </w:p>
        </w:tc>
        <w:tc>
          <w:tcPr>
            <w:tcW w:w="3983" w:type="dxa"/>
            <w:vAlign w:val="center"/>
          </w:tcPr>
          <w:p w14:paraId="2D5FC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实际</w:t>
            </w:r>
            <w:r>
              <w:rPr>
                <w:rFonts w:hint="eastAsia" w:ascii="方正仿宋_GBK" w:hAnsi="方正仿宋_GBK" w:eastAsia="方正仿宋_GBK" w:cs="方正仿宋_GBK"/>
                <w:color w:val="auto"/>
                <w:sz w:val="24"/>
                <w:szCs w:val="24"/>
                <w:highlight w:val="none"/>
                <w:u w:val="none" w:color="auto"/>
                <w:lang w:val="en-US" w:eastAsia="zh-CN"/>
              </w:rPr>
              <w:t>使用</w:t>
            </w:r>
            <w:r>
              <w:rPr>
                <w:rFonts w:hint="eastAsia" w:ascii="方正仿宋_GBK" w:hAnsi="方正仿宋_GBK" w:eastAsia="方正仿宋_GBK" w:cs="方正仿宋_GBK"/>
                <w:color w:val="auto"/>
                <w:sz w:val="24"/>
                <w:szCs w:val="24"/>
                <w:highlight w:val="none"/>
                <w:u w:val="none" w:color="auto"/>
              </w:rPr>
              <w:t>外资总额</w:t>
            </w:r>
            <w:r>
              <w:rPr>
                <w:rFonts w:hint="eastAsia" w:ascii="方正仿宋_GBK" w:hAnsi="方正仿宋_GBK" w:eastAsia="方正仿宋_GBK" w:cs="方正仿宋_GBK"/>
                <w:color w:val="auto"/>
                <w:sz w:val="24"/>
                <w:szCs w:val="24"/>
                <w:highlight w:val="none"/>
                <w:u w:val="none" w:color="auto"/>
                <w:lang w:eastAsia="zh-CN"/>
              </w:rPr>
              <w:t>增速</w:t>
            </w:r>
            <w:r>
              <w:rPr>
                <w:rFonts w:hint="eastAsia" w:ascii="方正仿宋_GBK" w:hAnsi="方正仿宋_GBK" w:eastAsia="方正仿宋_GBK" w:cs="方正仿宋_GBK"/>
                <w:color w:val="auto"/>
                <w:sz w:val="24"/>
                <w:szCs w:val="24"/>
                <w:highlight w:val="none"/>
                <w:u w:val="none" w:color="auto"/>
              </w:rPr>
              <w:t>（</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4F0AA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1</w:t>
            </w:r>
          </w:p>
        </w:tc>
        <w:tc>
          <w:tcPr>
            <w:tcW w:w="1406" w:type="dxa"/>
            <w:vAlign w:val="center"/>
          </w:tcPr>
          <w:p w14:paraId="582CB4CD">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default" w:ascii="方正仿宋_GBK" w:hAnsi="方正仿宋_GBK" w:eastAsia="方正仿宋_GBK" w:cs="方正仿宋_GBK"/>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58</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3</w:t>
            </w:r>
          </w:p>
        </w:tc>
        <w:tc>
          <w:tcPr>
            <w:tcW w:w="1313" w:type="dxa"/>
            <w:vAlign w:val="center"/>
          </w:tcPr>
          <w:p w14:paraId="37D0FF25">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未完成</w:t>
            </w:r>
          </w:p>
        </w:tc>
      </w:tr>
      <w:tr w14:paraId="4A89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024728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9</w:t>
            </w:r>
          </w:p>
        </w:tc>
        <w:tc>
          <w:tcPr>
            <w:tcW w:w="3983" w:type="dxa"/>
            <w:vAlign w:val="center"/>
          </w:tcPr>
          <w:p w14:paraId="408D2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民营经济增加值</w:t>
            </w:r>
            <w:r>
              <w:rPr>
                <w:rFonts w:hint="eastAsia" w:ascii="方正仿宋_GBK" w:hAnsi="方正仿宋_GBK" w:eastAsia="方正仿宋_GBK" w:cs="方正仿宋_GBK"/>
                <w:color w:val="auto"/>
                <w:sz w:val="24"/>
                <w:szCs w:val="24"/>
                <w:highlight w:val="none"/>
                <w:u w:val="none" w:color="auto"/>
                <w:lang w:val="en-US" w:eastAsia="zh-CN"/>
              </w:rPr>
              <w:t>增速</w:t>
            </w:r>
            <w:r>
              <w:rPr>
                <w:rFonts w:hint="eastAsia" w:ascii="方正仿宋_GBK" w:hAnsi="方正仿宋_GBK" w:eastAsia="方正仿宋_GBK" w:cs="方正仿宋_GBK"/>
                <w:color w:val="auto"/>
                <w:sz w:val="24"/>
                <w:szCs w:val="24"/>
                <w:highlight w:val="none"/>
                <w:u w:val="none" w:color="auto"/>
              </w:rPr>
              <w:t>（</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395EC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6</w:t>
            </w:r>
            <w:r>
              <w:rPr>
                <w:rFonts w:hint="eastAsia" w:ascii="方正仿宋_GBK" w:hAnsi="方正仿宋_GBK" w:eastAsia="方正仿宋_GBK" w:cs="方正仿宋_GBK"/>
                <w:color w:val="auto"/>
                <w:sz w:val="24"/>
                <w:szCs w:val="24"/>
                <w:highlight w:val="none"/>
                <w:u w:val="none" w:color="auto"/>
                <w:lang w:val="en-US" w:eastAsia="zh-CN"/>
              </w:rPr>
              <w:t>左右</w:t>
            </w:r>
          </w:p>
        </w:tc>
        <w:tc>
          <w:tcPr>
            <w:tcW w:w="1406" w:type="dxa"/>
            <w:vAlign w:val="center"/>
          </w:tcPr>
          <w:p w14:paraId="19D7AE38">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p>
        </w:tc>
        <w:tc>
          <w:tcPr>
            <w:tcW w:w="1313" w:type="dxa"/>
            <w:vAlign w:val="center"/>
          </w:tcPr>
          <w:p w14:paraId="7943F6F3">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p>
        </w:tc>
      </w:tr>
      <w:tr w14:paraId="6AC9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752" w:type="dxa"/>
            <w:vAlign w:val="center"/>
          </w:tcPr>
          <w:p w14:paraId="6AE1A2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10</w:t>
            </w:r>
          </w:p>
        </w:tc>
        <w:tc>
          <w:tcPr>
            <w:tcW w:w="3983" w:type="dxa"/>
            <w:vAlign w:val="center"/>
          </w:tcPr>
          <w:p w14:paraId="2828A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民营经营主体总量（万户）</w:t>
            </w:r>
          </w:p>
        </w:tc>
        <w:tc>
          <w:tcPr>
            <w:tcW w:w="1575" w:type="dxa"/>
            <w:vAlign w:val="center"/>
          </w:tcPr>
          <w:p w14:paraId="11E90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9</w:t>
            </w:r>
            <w:r>
              <w:rPr>
                <w:rFonts w:hint="eastAsia" w:ascii="方正仿宋_GBK" w:hAnsi="方正仿宋_GBK" w:eastAsia="方正仿宋_GBK" w:cs="方正仿宋_GBK"/>
                <w:color w:val="auto"/>
                <w:sz w:val="24"/>
                <w:szCs w:val="24"/>
                <w:highlight w:val="none"/>
                <w:u w:val="none" w:color="auto"/>
                <w:lang w:val="en-US" w:eastAsia="zh-CN"/>
              </w:rPr>
              <w:t>.</w:t>
            </w:r>
            <w:r>
              <w:rPr>
                <w:rFonts w:hint="default" w:ascii="Times New Roman" w:hAnsi="Times New Roman" w:eastAsia="方正仿宋_GBK" w:cs="Times New Roman"/>
                <w:color w:val="auto"/>
                <w:sz w:val="24"/>
                <w:szCs w:val="24"/>
                <w:highlight w:val="none"/>
                <w:u w:val="none" w:color="auto"/>
                <w:lang w:val="en-US" w:eastAsia="zh-CN"/>
              </w:rPr>
              <w:t>5</w:t>
            </w:r>
          </w:p>
        </w:tc>
        <w:tc>
          <w:tcPr>
            <w:tcW w:w="1406" w:type="dxa"/>
            <w:vAlign w:val="center"/>
          </w:tcPr>
          <w:p w14:paraId="11BA70A7">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8</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4</w:t>
            </w:r>
          </w:p>
        </w:tc>
        <w:tc>
          <w:tcPr>
            <w:tcW w:w="1313" w:type="dxa"/>
            <w:vAlign w:val="center"/>
          </w:tcPr>
          <w:p w14:paraId="1079BCF0">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未完成</w:t>
            </w:r>
          </w:p>
        </w:tc>
      </w:tr>
      <w:tr w14:paraId="64A3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52" w:type="dxa"/>
            <w:vAlign w:val="center"/>
          </w:tcPr>
          <w:p w14:paraId="3B1C681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11</w:t>
            </w:r>
          </w:p>
        </w:tc>
        <w:tc>
          <w:tcPr>
            <w:tcW w:w="3983" w:type="dxa"/>
            <w:vAlign w:val="center"/>
          </w:tcPr>
          <w:p w14:paraId="4FF7F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highlight w:val="none"/>
                <w:u w:val="none" w:color="auto"/>
              </w:rPr>
              <w:t>全社会研发经费支出占地区生产总值比重</w:t>
            </w:r>
            <w:r>
              <w:rPr>
                <w:rFonts w:hint="eastAsia" w:ascii="方正仿宋_GBK" w:hAnsi="方正仿宋_GBK" w:eastAsia="方正仿宋_GBK" w:cs="方正仿宋_GBK"/>
                <w:color w:val="auto"/>
                <w:sz w:val="24"/>
                <w:szCs w:val="24"/>
                <w:highlight w:val="none"/>
                <w:u w:val="none" w:color="auto"/>
              </w:rPr>
              <w:t>（</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17F1B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5</w:t>
            </w:r>
            <w:r>
              <w:rPr>
                <w:rFonts w:hint="eastAsia" w:ascii="方正仿宋_GBK" w:hAnsi="方正仿宋_GBK" w:eastAsia="方正仿宋_GBK" w:cs="方正仿宋_GBK"/>
                <w:color w:val="auto"/>
                <w:sz w:val="24"/>
                <w:szCs w:val="24"/>
                <w:highlight w:val="none"/>
                <w:u w:val="none" w:color="auto"/>
                <w:lang w:val="en-US" w:eastAsia="zh-CN"/>
              </w:rPr>
              <w:t>左右</w:t>
            </w:r>
          </w:p>
        </w:tc>
        <w:tc>
          <w:tcPr>
            <w:tcW w:w="1406" w:type="dxa"/>
            <w:vAlign w:val="center"/>
          </w:tcPr>
          <w:p w14:paraId="4BB69F6A">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4</w:t>
            </w: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左右</w:t>
            </w:r>
            <w:r>
              <w:rPr>
                <w:rFonts w:hint="eastAsia" w:ascii="Times New Roman" w:hAnsi="Times New Roman" w:cs="Times New Roman"/>
                <w:color w:val="auto"/>
                <w:kern w:val="2"/>
                <w:sz w:val="24"/>
                <w:szCs w:val="24"/>
                <w:highlight w:val="none"/>
                <w:u w:val="none" w:color="auto"/>
                <w:lang w:val="en-US" w:eastAsia="zh-CN" w:bidi="ar"/>
              </w:rPr>
              <w:t>*</w:t>
            </w:r>
          </w:p>
        </w:tc>
        <w:tc>
          <w:tcPr>
            <w:tcW w:w="1313" w:type="dxa"/>
            <w:vAlign w:val="center"/>
          </w:tcPr>
          <w:p w14:paraId="3A2DAA5C">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sz w:val="24"/>
                <w:szCs w:val="24"/>
                <w:highlight w:val="none"/>
                <w:u w:val="none" w:color="auto"/>
                <w:lang w:val="en-US" w:eastAsia="zh-CN"/>
              </w:rPr>
              <w:t>未完成</w:t>
            </w:r>
          </w:p>
        </w:tc>
      </w:tr>
      <w:tr w14:paraId="6CCF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752" w:type="dxa"/>
            <w:vAlign w:val="center"/>
          </w:tcPr>
          <w:p w14:paraId="3F55F83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12</w:t>
            </w:r>
          </w:p>
        </w:tc>
        <w:tc>
          <w:tcPr>
            <w:tcW w:w="3983" w:type="dxa"/>
            <w:vAlign w:val="center"/>
          </w:tcPr>
          <w:p w14:paraId="6117C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单位地区生产总值能耗降低率（</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77459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lang w:val="en-US" w:eastAsia="zh-CN"/>
              </w:rPr>
            </w:pPr>
            <w:r>
              <w:rPr>
                <w:rFonts w:hint="eastAsia" w:ascii="方正仿宋_GBK" w:hAnsi="方正仿宋_GBK" w:eastAsia="方正仿宋_GBK" w:cs="方正仿宋_GBK"/>
                <w:color w:val="auto"/>
                <w:sz w:val="24"/>
                <w:szCs w:val="24"/>
                <w:highlight w:val="none"/>
                <w:u w:val="none" w:color="auto"/>
                <w:lang w:val="en-US" w:eastAsia="zh-CN"/>
              </w:rPr>
              <w:t>完成市级</w:t>
            </w:r>
          </w:p>
          <w:p w14:paraId="37198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eastAsia" w:ascii="方正仿宋_GBK" w:hAnsi="方正仿宋_GBK" w:eastAsia="方正仿宋_GBK" w:cs="方正仿宋_GBK"/>
                <w:color w:val="auto"/>
                <w:sz w:val="24"/>
                <w:szCs w:val="24"/>
                <w:highlight w:val="none"/>
                <w:u w:val="none" w:color="auto"/>
                <w:lang w:val="en-US" w:eastAsia="zh-CN"/>
              </w:rPr>
              <w:t>下达目标</w:t>
            </w:r>
          </w:p>
        </w:tc>
        <w:tc>
          <w:tcPr>
            <w:tcW w:w="1406" w:type="dxa"/>
            <w:vAlign w:val="center"/>
          </w:tcPr>
          <w:p w14:paraId="2B879E3E">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p>
        </w:tc>
        <w:tc>
          <w:tcPr>
            <w:tcW w:w="1313" w:type="dxa"/>
            <w:vAlign w:val="center"/>
          </w:tcPr>
          <w:p w14:paraId="13B48A4C">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p>
        </w:tc>
      </w:tr>
      <w:tr w14:paraId="5554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57D9E3C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13</w:t>
            </w:r>
          </w:p>
        </w:tc>
        <w:tc>
          <w:tcPr>
            <w:tcW w:w="3983" w:type="dxa"/>
            <w:vAlign w:val="center"/>
          </w:tcPr>
          <w:p w14:paraId="71E7B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城镇新增就业人数（万人）</w:t>
            </w:r>
          </w:p>
        </w:tc>
        <w:tc>
          <w:tcPr>
            <w:tcW w:w="1575" w:type="dxa"/>
            <w:vAlign w:val="center"/>
          </w:tcPr>
          <w:p w14:paraId="59341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2</w:t>
            </w:r>
          </w:p>
        </w:tc>
        <w:tc>
          <w:tcPr>
            <w:tcW w:w="1406" w:type="dxa"/>
            <w:vAlign w:val="center"/>
          </w:tcPr>
          <w:p w14:paraId="692259BF">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2</w:t>
            </w: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2</w:t>
            </w:r>
          </w:p>
        </w:tc>
        <w:tc>
          <w:tcPr>
            <w:tcW w:w="1313" w:type="dxa"/>
            <w:vAlign w:val="center"/>
          </w:tcPr>
          <w:p w14:paraId="15D80BAE">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sz w:val="24"/>
                <w:szCs w:val="24"/>
                <w:highlight w:val="none"/>
                <w:u w:val="none" w:color="auto"/>
                <w:lang w:val="en-US" w:eastAsia="zh-CN"/>
              </w:rPr>
              <w:t>完成</w:t>
            </w:r>
          </w:p>
        </w:tc>
      </w:tr>
      <w:tr w14:paraId="00E2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752" w:type="dxa"/>
            <w:vAlign w:val="center"/>
          </w:tcPr>
          <w:p w14:paraId="1C4581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14</w:t>
            </w:r>
          </w:p>
        </w:tc>
        <w:tc>
          <w:tcPr>
            <w:tcW w:w="3983" w:type="dxa"/>
            <w:vAlign w:val="center"/>
          </w:tcPr>
          <w:p w14:paraId="75781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空气质量优良天数（天）</w:t>
            </w:r>
          </w:p>
        </w:tc>
        <w:tc>
          <w:tcPr>
            <w:tcW w:w="1575" w:type="dxa"/>
            <w:vAlign w:val="center"/>
          </w:tcPr>
          <w:p w14:paraId="55145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outlineLvl w:val="9"/>
              <w:rPr>
                <w:rFonts w:hint="eastAsia" w:ascii="Times New Roman" w:hAnsi="Times New Roman" w:eastAsia="方正仿宋_GBK" w:cs="Times New Roman"/>
                <w:color w:val="auto"/>
                <w:sz w:val="24"/>
                <w:szCs w:val="24"/>
                <w:highlight w:val="none"/>
                <w:u w:val="none" w:color="auto"/>
                <w:lang w:val="en-US" w:eastAsia="zh-CN"/>
              </w:rPr>
            </w:pPr>
            <w:r>
              <w:rPr>
                <w:rFonts w:hint="eastAsia" w:ascii="Times New Roman" w:hAnsi="Times New Roman" w:eastAsia="方正仿宋_GBK" w:cs="Times New Roman"/>
                <w:color w:val="auto"/>
                <w:sz w:val="24"/>
                <w:szCs w:val="24"/>
                <w:highlight w:val="none"/>
                <w:u w:val="none" w:color="auto"/>
                <w:lang w:val="en-US" w:eastAsia="zh-CN"/>
              </w:rPr>
              <w:t>完成市级</w:t>
            </w:r>
          </w:p>
          <w:p w14:paraId="0EB47B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 w:eastAsia="zh-CN" w:bidi="ar-SA"/>
              </w:rPr>
            </w:pPr>
            <w:r>
              <w:rPr>
                <w:rFonts w:hint="eastAsia" w:ascii="Times New Roman" w:hAnsi="Times New Roman" w:eastAsia="方正仿宋_GBK" w:cs="Times New Roman"/>
                <w:color w:val="auto"/>
                <w:sz w:val="24"/>
                <w:szCs w:val="24"/>
                <w:highlight w:val="none"/>
                <w:u w:val="none" w:color="auto"/>
                <w:lang w:val="en-US" w:eastAsia="zh-CN"/>
              </w:rPr>
              <w:t>下达目标（</w:t>
            </w:r>
            <w:r>
              <w:rPr>
                <w:rFonts w:hint="default" w:ascii="Times New Roman" w:hAnsi="Times New Roman" w:eastAsia="方正仿宋_GBK" w:cs="Times New Roman"/>
                <w:color w:val="auto"/>
                <w:sz w:val="24"/>
                <w:szCs w:val="24"/>
                <w:highlight w:val="none"/>
                <w:u w:val="none" w:color="auto"/>
                <w:lang w:val="en-US" w:eastAsia="zh-CN"/>
              </w:rPr>
              <w:t>321</w:t>
            </w:r>
            <w:r>
              <w:rPr>
                <w:rFonts w:hint="eastAsia" w:ascii="Times New Roman" w:hAnsi="Times New Roman" w:eastAsia="方正仿宋_GBK" w:cs="Times New Roman"/>
                <w:color w:val="auto"/>
                <w:sz w:val="24"/>
                <w:szCs w:val="24"/>
                <w:highlight w:val="none"/>
                <w:u w:val="none" w:color="auto"/>
                <w:lang w:val="en-US" w:eastAsia="zh-CN"/>
              </w:rPr>
              <w:t>）</w:t>
            </w:r>
          </w:p>
        </w:tc>
        <w:tc>
          <w:tcPr>
            <w:tcW w:w="1406" w:type="dxa"/>
            <w:vAlign w:val="center"/>
          </w:tcPr>
          <w:p w14:paraId="395D18EC">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eastAsia="zh-CN"/>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313</w:t>
            </w:r>
          </w:p>
        </w:tc>
        <w:tc>
          <w:tcPr>
            <w:tcW w:w="1313" w:type="dxa"/>
            <w:vAlign w:val="center"/>
          </w:tcPr>
          <w:p w14:paraId="2AC9C46F">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sz w:val="24"/>
                <w:szCs w:val="24"/>
                <w:highlight w:val="none"/>
                <w:u w:val="none" w:color="auto"/>
                <w:lang w:val="en-US" w:eastAsia="zh-CN"/>
              </w:rPr>
              <w:t>未完成</w:t>
            </w:r>
          </w:p>
        </w:tc>
      </w:tr>
      <w:tr w14:paraId="6C4B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52" w:type="dxa"/>
            <w:vAlign w:val="center"/>
          </w:tcPr>
          <w:p w14:paraId="594A911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15</w:t>
            </w:r>
          </w:p>
        </w:tc>
        <w:tc>
          <w:tcPr>
            <w:tcW w:w="3983" w:type="dxa"/>
            <w:vAlign w:val="center"/>
          </w:tcPr>
          <w:p w14:paraId="378DD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旅游总收入增速（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75" w:type="dxa"/>
            <w:vAlign w:val="center"/>
          </w:tcPr>
          <w:p w14:paraId="16340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cs="Times New Roman"/>
                <w:color w:val="auto"/>
                <w:sz w:val="24"/>
                <w:szCs w:val="24"/>
                <w:highlight w:val="none"/>
                <w:u w:val="none" w:color="auto"/>
                <w:lang w:val="en-US" w:eastAsia="zh-CN"/>
              </w:rPr>
              <w:t>10</w:t>
            </w:r>
          </w:p>
        </w:tc>
        <w:tc>
          <w:tcPr>
            <w:tcW w:w="1406" w:type="dxa"/>
            <w:vAlign w:val="center"/>
          </w:tcPr>
          <w:p w14:paraId="06094614">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3</w:t>
            </w:r>
            <w:r>
              <w:rPr>
                <w:rFonts w:hint="eastAsia" w:ascii="Times New Roman" w:hAnsi="Times New Roman" w:eastAsia="方正仿宋_GBK" w:cs="Times New Roman"/>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83</w:t>
            </w:r>
            <w:r>
              <w:rPr>
                <w:rFonts w:hint="eastAsia" w:ascii="Times New Roman" w:hAnsi="Times New Roman" w:cs="Times New Roman"/>
                <w:color w:val="auto"/>
                <w:kern w:val="2"/>
                <w:sz w:val="24"/>
                <w:szCs w:val="24"/>
                <w:highlight w:val="none"/>
                <w:u w:val="none" w:color="auto"/>
                <w:lang w:val="en-US" w:eastAsia="zh-CN" w:bidi="ar"/>
              </w:rPr>
              <w:t>*</w:t>
            </w:r>
          </w:p>
        </w:tc>
        <w:tc>
          <w:tcPr>
            <w:tcW w:w="1313" w:type="dxa"/>
            <w:vAlign w:val="center"/>
          </w:tcPr>
          <w:p w14:paraId="1F7502D9">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完成</w:t>
            </w:r>
          </w:p>
        </w:tc>
      </w:tr>
      <w:tr w14:paraId="325C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24B1C9B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b w:val="0"/>
                <w:bCs w:val="0"/>
                <w:color w:val="auto"/>
                <w:sz w:val="24"/>
                <w:szCs w:val="24"/>
                <w:highlight w:val="none"/>
                <w:u w:val="none" w:color="auto"/>
              </w:rPr>
              <w:t>16</w:t>
            </w:r>
          </w:p>
        </w:tc>
        <w:tc>
          <w:tcPr>
            <w:tcW w:w="3983" w:type="dxa"/>
            <w:vAlign w:val="center"/>
          </w:tcPr>
          <w:p w14:paraId="3FC6F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outlineLvl w:val="9"/>
              <w:rPr>
                <w:rFonts w:hint="eastAsia" w:ascii="方正仿宋_GBK" w:hAnsi="方正仿宋_GBK" w:eastAsia="方正仿宋_GBK" w:cs="方正仿宋_GBK"/>
                <w:b w:val="0"/>
                <w:bCs w:val="0"/>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城乡收入比</w:t>
            </w:r>
          </w:p>
        </w:tc>
        <w:tc>
          <w:tcPr>
            <w:tcW w:w="1575" w:type="dxa"/>
            <w:vAlign w:val="center"/>
          </w:tcPr>
          <w:p w14:paraId="37EB9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kern w:val="2"/>
                <w:sz w:val="24"/>
                <w:szCs w:val="24"/>
                <w:highlight w:val="none"/>
                <w:u w:val="none" w:color="auto"/>
                <w:lang w:val="en-US" w:eastAsia="zh-CN" w:bidi="ar-SA"/>
              </w:rPr>
            </w:pPr>
            <w:r>
              <w:rPr>
                <w:rFonts w:hint="default" w:ascii="Times New Roman" w:hAnsi="Times New Roman" w:cs="Times New Roman"/>
                <w:color w:val="auto"/>
                <w:sz w:val="24"/>
                <w:szCs w:val="24"/>
                <w:highlight w:val="none"/>
                <w:u w:val="none" w:color="auto"/>
                <w:lang w:val="en-US" w:eastAsia="zh-CN"/>
              </w:rPr>
              <w:t>1</w:t>
            </w:r>
            <w:r>
              <w:rPr>
                <w:rFonts w:hint="eastAsia" w:ascii="Times New Roman" w:hAnsi="Times New Roman" w:cs="Times New Roman"/>
                <w:color w:val="auto"/>
                <w:sz w:val="24"/>
                <w:szCs w:val="24"/>
                <w:highlight w:val="none"/>
                <w:u w:val="none" w:color="auto"/>
                <w:lang w:val="en-US" w:eastAsia="zh-CN"/>
              </w:rPr>
              <w:t>.</w:t>
            </w:r>
            <w:r>
              <w:rPr>
                <w:rFonts w:hint="default" w:ascii="Times New Roman" w:hAnsi="Times New Roman" w:cs="Times New Roman"/>
                <w:color w:val="auto"/>
                <w:sz w:val="24"/>
                <w:szCs w:val="24"/>
                <w:highlight w:val="none"/>
                <w:u w:val="none" w:color="auto"/>
                <w:lang w:val="en-US" w:eastAsia="zh-CN"/>
              </w:rPr>
              <w:t>87</w:t>
            </w:r>
            <w:r>
              <w:rPr>
                <w:rFonts w:hint="eastAsia" w:ascii="Times New Roman" w:hAnsi="Times New Roman" w:cs="Times New Roman"/>
                <w:color w:val="auto"/>
                <w:sz w:val="24"/>
                <w:szCs w:val="24"/>
                <w:highlight w:val="none"/>
                <w:u w:val="none" w:color="auto"/>
                <w:lang w:val="en-US" w:eastAsia="zh-CN"/>
              </w:rPr>
              <w:t>:</w:t>
            </w:r>
            <w:r>
              <w:rPr>
                <w:rFonts w:hint="default" w:ascii="Times New Roman" w:hAnsi="Times New Roman" w:cs="Times New Roman"/>
                <w:color w:val="auto"/>
                <w:sz w:val="24"/>
                <w:szCs w:val="24"/>
                <w:highlight w:val="none"/>
                <w:u w:val="none" w:color="auto"/>
                <w:lang w:val="en-US" w:eastAsia="zh-CN"/>
              </w:rPr>
              <w:t>1</w:t>
            </w:r>
          </w:p>
        </w:tc>
        <w:tc>
          <w:tcPr>
            <w:tcW w:w="1406" w:type="dxa"/>
            <w:vAlign w:val="center"/>
          </w:tcPr>
          <w:p w14:paraId="40B83F42">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default" w:ascii="方正仿宋_GBK" w:hAnsi="方正仿宋_GBK" w:eastAsia="方正仿宋_GBK" w:cs="方正仿宋_GBK"/>
                <w:b w:val="0"/>
                <w:bCs w:val="0"/>
                <w:color w:val="auto"/>
                <w:sz w:val="24"/>
                <w:szCs w:val="24"/>
                <w:highlight w:val="none"/>
                <w:u w:val="none" w:color="auto"/>
                <w:lang w:val="en-US"/>
              </w:rPr>
            </w:pPr>
            <w:r>
              <w:rPr>
                <w:rFonts w:hint="default" w:ascii="Times New Roman" w:hAnsi="Times New Roman" w:eastAsia="方正仿宋_GBK" w:cs="Times New Roman"/>
                <w:b w:val="0"/>
                <w:bCs w:val="0"/>
                <w:color w:val="auto"/>
                <w:kern w:val="2"/>
                <w:sz w:val="24"/>
                <w:szCs w:val="24"/>
                <w:highlight w:val="none"/>
                <w:u w:val="none" w:color="auto"/>
                <w:lang w:val="en-US" w:eastAsia="zh-CN" w:bidi="ar"/>
              </w:rPr>
              <w:t>1</w:t>
            </w: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88</w:t>
            </w: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w:t>
            </w:r>
            <w:r>
              <w:rPr>
                <w:rFonts w:hint="default" w:ascii="Times New Roman" w:hAnsi="Times New Roman" w:eastAsia="方正仿宋_GBK" w:cs="Times New Roman"/>
                <w:b w:val="0"/>
                <w:bCs w:val="0"/>
                <w:color w:val="auto"/>
                <w:kern w:val="2"/>
                <w:sz w:val="24"/>
                <w:szCs w:val="24"/>
                <w:highlight w:val="none"/>
                <w:u w:val="none" w:color="auto"/>
                <w:lang w:val="en-US" w:eastAsia="zh-CN" w:bidi="ar"/>
              </w:rPr>
              <w:t>1</w:t>
            </w:r>
          </w:p>
        </w:tc>
        <w:tc>
          <w:tcPr>
            <w:tcW w:w="1313" w:type="dxa"/>
            <w:vAlign w:val="center"/>
          </w:tcPr>
          <w:p w14:paraId="3C525B2C">
            <w:pPr>
              <w:keepNext w:val="0"/>
              <w:keepLines w:val="0"/>
              <w:widowControl w:val="0"/>
              <w:suppressLineNumbers w:val="0"/>
              <w:autoSpaceDE w:val="0"/>
              <w:autoSpaceDN/>
              <w:spacing w:before="0" w:beforeLines="0" w:beforeAutospacing="0" w:after="0" w:afterLines="0" w:afterAutospacing="0" w:line="320" w:lineRule="exact"/>
              <w:ind w:left="0" w:leftChars="0" w:right="0" w:rightChars="0" w:firstLine="0" w:firstLineChars="0"/>
              <w:jc w:val="center"/>
              <w:rPr>
                <w:rFonts w:hint="eastAsia" w:ascii="方正仿宋_GBK" w:hAnsi="方正仿宋_GBK" w:eastAsia="方正仿宋_GBK" w:cs="方正仿宋_GBK"/>
                <w:b w:val="0"/>
                <w:bCs w:val="0"/>
                <w:color w:val="auto"/>
                <w:sz w:val="24"/>
                <w:szCs w:val="24"/>
                <w:highlight w:val="none"/>
                <w:u w:val="none" w:color="auto"/>
                <w:lang w:val="en-US" w:eastAsia="zh-CN"/>
              </w:rPr>
            </w:pPr>
            <w:r>
              <w:rPr>
                <w:rFonts w:hint="eastAsia" w:ascii="方正仿宋_GBK" w:hAnsi="方正仿宋_GBK" w:eastAsia="方正仿宋_GBK" w:cs="方正仿宋_GBK"/>
                <w:b w:val="0"/>
                <w:bCs w:val="0"/>
                <w:color w:val="auto"/>
                <w:kern w:val="2"/>
                <w:sz w:val="24"/>
                <w:szCs w:val="24"/>
                <w:highlight w:val="none"/>
                <w:u w:val="none" w:color="auto"/>
                <w:lang w:val="en-US" w:eastAsia="zh-CN" w:bidi="ar"/>
              </w:rPr>
              <w:t>未完成</w:t>
            </w:r>
          </w:p>
        </w:tc>
      </w:tr>
    </w:tbl>
    <w:p w14:paraId="76BC0399">
      <w:pPr>
        <w:spacing w:line="400" w:lineRule="exact"/>
        <w:ind w:firstLine="480" w:firstLineChars="200"/>
        <w:rPr>
          <w:rFonts w:hint="default" w:ascii="方正楷体_GBK" w:hAnsi="方正楷体_GBK" w:eastAsia="方正仿宋_GBK" w:cs="方正楷体_GBK"/>
          <w:i w:val="0"/>
          <w:caps w:val="0"/>
          <w:color w:val="auto"/>
          <w:spacing w:val="0"/>
          <w:sz w:val="24"/>
          <w:szCs w:val="24"/>
          <w:highlight w:val="none"/>
          <w:u w:val="none" w:color="auto"/>
          <w:shd w:val="clear" w:color="auto" w:fill="FFFFFF"/>
          <w:lang w:val="en-US" w:eastAsia="zh-CN"/>
        </w:rPr>
      </w:pPr>
      <w:r>
        <w:rPr>
          <w:rFonts w:hint="eastAsia" w:ascii="方正楷体_GBK" w:hAnsi="方正楷体_GBK" w:eastAsia="方正楷体_GBK" w:cs="方正楷体_GBK"/>
          <w:color w:val="auto"/>
          <w:kern w:val="2"/>
          <w:sz w:val="24"/>
          <w:szCs w:val="24"/>
          <w:highlight w:val="none"/>
          <w:u w:val="none" w:color="auto"/>
          <w:lang w:val="en-US" w:eastAsia="zh-CN" w:bidi="ar-SA"/>
        </w:rPr>
        <w:t>备注：</w:t>
      </w:r>
      <w:r>
        <w:rPr>
          <w:rFonts w:hint="default" w:ascii="Times New Roman" w:hAnsi="Times New Roman" w:eastAsia="方正楷体_GBK" w:cs="Times New Roman"/>
          <w:color w:val="auto"/>
          <w:kern w:val="2"/>
          <w:sz w:val="24"/>
          <w:szCs w:val="24"/>
          <w:highlight w:val="none"/>
          <w:u w:val="none" w:color="auto"/>
          <w:shd w:val="clear" w:color="auto" w:fill="FFFFFF"/>
          <w:lang w:val="en-US" w:eastAsia="zh-CN" w:bidi="ar-SA"/>
        </w:rPr>
        <w:t>1</w:t>
      </w:r>
      <w:r>
        <w:rPr>
          <w:rFonts w:hint="eastAsia" w:ascii="方正楷体_GBK" w:hAnsi="方正楷体_GBK" w:eastAsia="方正楷体_GBK" w:cs="方正楷体_GBK"/>
          <w:color w:val="auto"/>
          <w:kern w:val="2"/>
          <w:sz w:val="24"/>
          <w:szCs w:val="24"/>
          <w:highlight w:val="none"/>
          <w:u w:val="none" w:color="auto"/>
          <w:shd w:val="clear" w:color="auto" w:fill="FFFFFF"/>
          <w:lang w:val="en-US" w:eastAsia="zh-CN" w:bidi="ar-SA"/>
        </w:rPr>
        <w:t>.</w:t>
      </w:r>
      <w:r>
        <w:rPr>
          <w:rFonts w:hint="eastAsia" w:ascii="方正楷体_GBK" w:hAnsi="方正楷体_GBK" w:eastAsia="方正楷体_GBK" w:cs="方正楷体_GBK"/>
          <w:color w:val="auto"/>
          <w:sz w:val="24"/>
          <w:szCs w:val="24"/>
          <w:highlight w:val="none"/>
          <w:u w:val="none" w:color="auto"/>
          <w:shd w:val="clear" w:color="auto" w:fill="FFFFFF"/>
        </w:rPr>
        <w:t>区金库一般公共预算收入增速（</w:t>
      </w:r>
      <w:r>
        <w:rPr>
          <w:rFonts w:hint="eastAsia" w:ascii="Times New Roman" w:hAnsi="Times New Roman" w:eastAsia="方正楷体_GBK" w:cs="Times New Roman"/>
          <w:color w:val="auto"/>
          <w:sz w:val="24"/>
          <w:szCs w:val="24"/>
          <w:highlight w:val="none"/>
          <w:lang w:val="en-US" w:eastAsia="zh-CN"/>
        </w:rPr>
        <w:t>%</w:t>
      </w:r>
      <w:r>
        <w:rPr>
          <w:rFonts w:hint="eastAsia" w:ascii="方正楷体_GBK" w:hAnsi="方正楷体_GBK" w:eastAsia="方正楷体_GBK" w:cs="方正楷体_GBK"/>
          <w:color w:val="auto"/>
          <w:sz w:val="24"/>
          <w:szCs w:val="24"/>
          <w:highlight w:val="none"/>
          <w:u w:val="none" w:color="auto"/>
          <w:shd w:val="clear" w:color="auto" w:fill="FFFFFF"/>
        </w:rPr>
        <w:t>）</w:t>
      </w:r>
      <w:r>
        <w:rPr>
          <w:rFonts w:hint="eastAsia" w:ascii="方正楷体_GBK" w:hAnsi="方正楷体_GBK" w:eastAsia="方正楷体_GBK" w:cs="方正楷体_GBK"/>
          <w:color w:val="auto"/>
          <w:sz w:val="24"/>
          <w:szCs w:val="24"/>
          <w:highlight w:val="none"/>
          <w:u w:val="none" w:color="auto"/>
          <w:shd w:val="clear" w:color="auto" w:fill="FFFFFF"/>
          <w:lang w:eastAsia="zh-CN"/>
        </w:rPr>
        <w:t>：</w:t>
      </w:r>
      <w:r>
        <w:rPr>
          <w:rFonts w:hint="eastAsia" w:ascii="方正楷体_GBK" w:hAnsi="方正楷体_GBK" w:eastAsia="方正楷体_GBK" w:cs="方正楷体_GBK"/>
          <w:color w:val="auto"/>
          <w:sz w:val="24"/>
          <w:szCs w:val="24"/>
          <w:highlight w:val="none"/>
          <w:u w:val="none" w:color="auto"/>
          <w:shd w:val="clear" w:color="auto" w:fill="FFFFFF"/>
        </w:rPr>
        <w:t>十九届人大第五次会议第三次全体会议批准目标为</w:t>
      </w:r>
      <w:r>
        <w:rPr>
          <w:rFonts w:hint="default" w:ascii="Times New Roman" w:hAnsi="Times New Roman" w:eastAsia="方正楷体_GBK" w:cs="Times New Roman"/>
          <w:color w:val="auto"/>
          <w:sz w:val="24"/>
          <w:szCs w:val="24"/>
          <w:highlight w:val="none"/>
          <w:u w:val="none" w:color="auto"/>
          <w:shd w:val="clear" w:color="auto" w:fill="FFFFFF"/>
        </w:rPr>
        <w:t>1</w:t>
      </w:r>
      <w:r>
        <w:rPr>
          <w:rFonts w:hint="eastAsia" w:ascii="方正楷体_GBK" w:hAnsi="方正楷体_GBK" w:eastAsia="方正楷体_GBK" w:cs="方正楷体_GBK"/>
          <w:color w:val="auto"/>
          <w:sz w:val="24"/>
          <w:szCs w:val="24"/>
          <w:highlight w:val="none"/>
          <w:u w:val="none" w:color="auto"/>
          <w:shd w:val="clear" w:color="auto" w:fill="FFFFFF"/>
        </w:rPr>
        <w:t>%</w:t>
      </w:r>
      <w:r>
        <w:rPr>
          <w:rFonts w:hint="eastAsia" w:ascii="方正楷体_GBK" w:hAnsi="方正楷体_GBK" w:eastAsia="方正楷体_GBK" w:cs="方正楷体_GBK"/>
          <w:color w:val="auto"/>
          <w:sz w:val="24"/>
          <w:szCs w:val="24"/>
          <w:highlight w:val="none"/>
          <w:u w:val="none" w:color="auto"/>
          <w:shd w:val="clear" w:color="auto" w:fill="FFFFFF"/>
          <w:lang w:eastAsia="zh-CN"/>
        </w:rPr>
        <w:t>，</w:t>
      </w:r>
      <w:r>
        <w:rPr>
          <w:rFonts w:hint="eastAsia" w:ascii="方正楷体_GBK" w:hAnsi="方正楷体_GBK" w:eastAsia="方正楷体_GBK" w:cs="方正楷体_GBK"/>
          <w:color w:val="auto"/>
          <w:sz w:val="24"/>
          <w:szCs w:val="24"/>
          <w:highlight w:val="none"/>
          <w:u w:val="none" w:color="auto"/>
          <w:shd w:val="clear" w:color="auto" w:fill="FFFFFF"/>
          <w:lang w:val="en-US" w:eastAsia="zh-CN"/>
        </w:rPr>
        <w:t>后经</w:t>
      </w:r>
      <w:r>
        <w:rPr>
          <w:rFonts w:hint="eastAsia" w:ascii="方正楷体_GBK" w:hAnsi="方正楷体_GBK" w:eastAsia="方正楷体_GBK" w:cs="方正楷体_GBK"/>
          <w:color w:val="auto"/>
          <w:sz w:val="24"/>
          <w:szCs w:val="24"/>
          <w:highlight w:val="none"/>
          <w:u w:val="none" w:color="auto"/>
          <w:shd w:val="clear" w:color="auto" w:fill="FFFFFF"/>
        </w:rPr>
        <w:t>区第十九届人大常委会第三十次会议调整</w:t>
      </w:r>
      <w:r>
        <w:rPr>
          <w:rFonts w:hint="eastAsia" w:ascii="方正楷体_GBK" w:hAnsi="方正楷体_GBK" w:eastAsia="方正楷体_GBK" w:cs="方正楷体_GBK"/>
          <w:color w:val="auto"/>
          <w:sz w:val="24"/>
          <w:szCs w:val="24"/>
          <w:highlight w:val="none"/>
          <w:u w:val="none" w:color="auto"/>
          <w:shd w:val="clear" w:color="auto" w:fill="FFFFFF"/>
          <w:lang w:val="en-US" w:eastAsia="zh-CN"/>
        </w:rPr>
        <w:t>为</w:t>
      </w:r>
      <w:r>
        <w:rPr>
          <w:rFonts w:hint="eastAsia" w:ascii="方正楷体_GBK" w:hAnsi="方正楷体_GBK" w:eastAsia="方正楷体_GBK" w:cs="方正楷体_GBK"/>
          <w:color w:val="auto"/>
          <w:sz w:val="24"/>
          <w:szCs w:val="24"/>
          <w:highlight w:val="none"/>
          <w:u w:val="none" w:color="auto"/>
          <w:shd w:val="clear" w:color="auto" w:fill="FFFFFF"/>
        </w:rPr>
        <w:t>-</w:t>
      </w:r>
      <w:r>
        <w:rPr>
          <w:rFonts w:hint="default" w:ascii="Times New Roman" w:hAnsi="Times New Roman" w:eastAsia="方正楷体_GBK" w:cs="Times New Roman"/>
          <w:color w:val="auto"/>
          <w:sz w:val="24"/>
          <w:szCs w:val="24"/>
          <w:highlight w:val="none"/>
          <w:u w:val="none" w:color="auto"/>
          <w:shd w:val="clear" w:color="auto" w:fill="FFFFFF"/>
        </w:rPr>
        <w:t>7</w:t>
      </w:r>
      <w:r>
        <w:rPr>
          <w:rFonts w:hint="eastAsia" w:ascii="方正楷体_GBK" w:hAnsi="方正楷体_GBK" w:eastAsia="方正楷体_GBK" w:cs="方正楷体_GBK"/>
          <w:color w:val="auto"/>
          <w:sz w:val="24"/>
          <w:szCs w:val="24"/>
          <w:highlight w:val="none"/>
          <w:u w:val="none" w:color="auto"/>
          <w:shd w:val="clear" w:color="auto" w:fill="FFFFFF"/>
        </w:rPr>
        <w:t>%</w:t>
      </w:r>
      <w:r>
        <w:rPr>
          <w:rFonts w:hint="eastAsia" w:ascii="方正楷体_GBK" w:hAnsi="方正楷体_GBK" w:eastAsia="方正楷体_GBK" w:cs="方正楷体_GBK"/>
          <w:color w:val="auto"/>
          <w:sz w:val="24"/>
          <w:szCs w:val="24"/>
          <w:highlight w:val="none"/>
          <w:u w:val="none" w:color="auto"/>
          <w:shd w:val="clear" w:color="auto" w:fill="FFFFFF"/>
          <w:lang w:eastAsia="zh-CN"/>
        </w:rPr>
        <w:t>；</w:t>
      </w:r>
      <w:r>
        <w:rPr>
          <w:rFonts w:hint="default" w:ascii="Times New Roman" w:hAnsi="Times New Roman" w:eastAsia="方正楷体_GBK" w:cs="Times New Roman"/>
          <w:color w:val="auto"/>
          <w:sz w:val="24"/>
          <w:szCs w:val="24"/>
          <w:highlight w:val="none"/>
          <w:u w:val="none" w:color="auto"/>
          <w:shd w:val="clear" w:color="auto" w:fill="FFFFFF"/>
          <w:lang w:val="en-US" w:eastAsia="zh-CN"/>
        </w:rPr>
        <w:t>2</w:t>
      </w:r>
      <w:r>
        <w:rPr>
          <w:rFonts w:hint="eastAsia" w:ascii="方正楷体_GBK" w:hAnsi="方正楷体_GBK" w:eastAsia="方正楷体_GBK" w:cs="方正楷体_GBK"/>
          <w:color w:val="auto"/>
          <w:sz w:val="24"/>
          <w:szCs w:val="24"/>
          <w:highlight w:val="none"/>
          <w:u w:val="none" w:color="auto"/>
          <w:shd w:val="clear" w:color="auto" w:fill="FFFFFF"/>
          <w:lang w:val="en-US" w:eastAsia="zh-CN"/>
        </w:rPr>
        <w:t>.</w:t>
      </w:r>
      <w:r>
        <w:rPr>
          <w:rFonts w:hint="eastAsia" w:ascii="方正楷体_GBK" w:hAnsi="方正楷体_GBK" w:eastAsia="方正楷体_GBK" w:cs="方正楷体_GBK"/>
          <w:color w:val="auto"/>
          <w:sz w:val="24"/>
          <w:szCs w:val="24"/>
          <w:highlight w:val="none"/>
          <w:u w:val="none" w:color="auto"/>
          <w:shd w:val="clear" w:color="auto" w:fill="FFFFFF"/>
        </w:rPr>
        <w:t>旅游总收入增速</w:t>
      </w:r>
      <w:r>
        <w:rPr>
          <w:rFonts w:hint="eastAsia" w:ascii="方正楷体_GBK" w:hAnsi="方正楷体_GBK" w:eastAsia="方正楷体_GBK" w:cs="方正楷体_GBK"/>
          <w:color w:val="auto"/>
          <w:sz w:val="24"/>
          <w:szCs w:val="24"/>
          <w:highlight w:val="none"/>
          <w:u w:val="none" w:color="auto"/>
        </w:rPr>
        <w:t>（</w:t>
      </w:r>
      <w:r>
        <w:rPr>
          <w:rFonts w:hint="default" w:ascii="Times New Roman" w:hAnsi="Times New Roman" w:eastAsia="方正楷体_GBK" w:cs="Times New Roman"/>
          <w:color w:val="auto"/>
          <w:sz w:val="24"/>
          <w:szCs w:val="24"/>
          <w:highlight w:val="none"/>
          <w:lang w:val="en-US" w:eastAsia="zh-CN"/>
        </w:rPr>
        <w:t>%</w:t>
      </w:r>
      <w:r>
        <w:rPr>
          <w:rFonts w:hint="eastAsia" w:ascii="方正楷体_GBK" w:hAnsi="方正楷体_GBK" w:eastAsia="方正楷体_GBK" w:cs="方正楷体_GBK"/>
          <w:color w:val="auto"/>
          <w:sz w:val="24"/>
          <w:szCs w:val="24"/>
          <w:highlight w:val="none"/>
          <w:u w:val="none" w:color="auto"/>
        </w:rPr>
        <w:t>）</w:t>
      </w:r>
      <w:r>
        <w:rPr>
          <w:rFonts w:hint="eastAsia" w:ascii="方正楷体_GBK" w:hAnsi="方正楷体_GBK" w:eastAsia="方正楷体_GBK" w:cs="方正楷体_GBK"/>
          <w:color w:val="auto"/>
          <w:sz w:val="24"/>
          <w:szCs w:val="24"/>
          <w:highlight w:val="none"/>
          <w:u w:val="none" w:color="auto"/>
          <w:lang w:eastAsia="zh-CN"/>
        </w:rPr>
        <w:t>：</w:t>
      </w:r>
      <w:r>
        <w:rPr>
          <w:rFonts w:hint="default" w:ascii="Times New Roman" w:hAnsi="Times New Roman" w:eastAsia="方正楷体_GBK" w:cs="Times New Roman"/>
          <w:i w:val="0"/>
          <w:caps w:val="0"/>
          <w:color w:val="auto"/>
          <w:spacing w:val="0"/>
          <w:sz w:val="24"/>
          <w:szCs w:val="24"/>
          <w:highlight w:val="none"/>
          <w:u w:val="none" w:color="auto"/>
          <w:shd w:val="clear" w:color="auto" w:fill="FFFFFF"/>
        </w:rPr>
        <w:t>2024</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rPr>
        <w:t>年</w:t>
      </w:r>
      <w:r>
        <w:rPr>
          <w:rFonts w:hint="default" w:ascii="Times New Roman" w:hAnsi="Times New Roman" w:eastAsia="方正楷体_GBK" w:cs="Times New Roman"/>
          <w:i w:val="0"/>
          <w:caps w:val="0"/>
          <w:color w:val="auto"/>
          <w:spacing w:val="0"/>
          <w:sz w:val="24"/>
          <w:szCs w:val="24"/>
          <w:highlight w:val="none"/>
          <w:u w:val="none" w:color="auto"/>
          <w:shd w:val="clear" w:color="auto" w:fill="FFFFFF"/>
        </w:rPr>
        <w:t>10</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rPr>
        <w:t>月市文旅委将“旅游总收入</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val="en-US" w:eastAsia="zh-CN"/>
        </w:rPr>
        <w:t>增速</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rPr>
        <w:t>”统计改为“旅游总花费</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val="en-US" w:eastAsia="zh-CN"/>
        </w:rPr>
        <w:t>增速</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rPr>
        <w:t>”</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eastAsia="zh-CN"/>
        </w:rPr>
        <w:t>，</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val="en-US" w:eastAsia="zh-CN"/>
        </w:rPr>
        <w:t>不再统计旅游总收入增速，统计口径调整后</w:t>
      </w:r>
      <w:r>
        <w:rPr>
          <w:rFonts w:hint="default" w:ascii="Times New Roman" w:hAnsi="Times New Roman" w:eastAsia="方正楷体_GBK" w:cs="Times New Roman"/>
          <w:i w:val="0"/>
          <w:caps w:val="0"/>
          <w:color w:val="auto"/>
          <w:spacing w:val="0"/>
          <w:sz w:val="24"/>
          <w:szCs w:val="24"/>
          <w:highlight w:val="none"/>
          <w:u w:val="none" w:color="auto"/>
          <w:shd w:val="clear" w:color="auto" w:fill="FFFFFF"/>
          <w:lang w:val="en-US" w:eastAsia="zh-CN"/>
        </w:rPr>
        <w:t>2024</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val="en-US" w:eastAsia="zh-CN"/>
        </w:rPr>
        <w:t>年完成旅游总花费增速</w:t>
      </w:r>
      <w:r>
        <w:rPr>
          <w:rFonts w:hint="default" w:ascii="Times New Roman" w:hAnsi="Times New Roman" w:eastAsia="方正楷体_GBK" w:cs="Times New Roman"/>
          <w:i w:val="0"/>
          <w:caps w:val="0"/>
          <w:color w:val="auto"/>
          <w:spacing w:val="0"/>
          <w:sz w:val="24"/>
          <w:szCs w:val="24"/>
          <w:highlight w:val="none"/>
          <w:u w:val="none" w:color="auto"/>
          <w:shd w:val="clear" w:color="auto" w:fill="FFFFFF"/>
          <w:lang w:val="en-US" w:eastAsia="zh-CN"/>
        </w:rPr>
        <w:t>3</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val="en-US" w:eastAsia="zh-CN"/>
        </w:rPr>
        <w:t>.</w:t>
      </w:r>
      <w:r>
        <w:rPr>
          <w:rFonts w:hint="default" w:ascii="Times New Roman" w:hAnsi="Times New Roman" w:eastAsia="方正楷体_GBK" w:cs="Times New Roman"/>
          <w:i w:val="0"/>
          <w:caps w:val="0"/>
          <w:color w:val="auto"/>
          <w:spacing w:val="0"/>
          <w:sz w:val="24"/>
          <w:szCs w:val="24"/>
          <w:highlight w:val="none"/>
          <w:u w:val="none" w:color="auto"/>
          <w:shd w:val="clear" w:color="auto" w:fill="FFFFFF"/>
          <w:lang w:val="en-US" w:eastAsia="zh-CN"/>
        </w:rPr>
        <w:t>83</w:t>
      </w:r>
      <w:r>
        <w:rPr>
          <w:rFonts w:hint="eastAsia" w:ascii="Times New Roman" w:hAnsi="Times New Roman" w:eastAsia="方正楷体_GBK" w:cs="Times New Roman"/>
          <w:color w:val="auto"/>
          <w:sz w:val="24"/>
          <w:szCs w:val="24"/>
          <w:highlight w:val="none"/>
          <w:lang w:val="en-US" w:eastAsia="zh-CN"/>
        </w:rPr>
        <w:t>%</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val="en-US" w:eastAsia="zh-CN"/>
        </w:rPr>
        <w:t>；</w:t>
      </w:r>
      <w:r>
        <w:rPr>
          <w:rFonts w:hint="default" w:ascii="Times New Roman" w:hAnsi="Times New Roman" w:eastAsia="方正楷体_GBK" w:cs="Times New Roman"/>
          <w:i w:val="0"/>
          <w:caps w:val="0"/>
          <w:color w:val="auto"/>
          <w:spacing w:val="0"/>
          <w:sz w:val="24"/>
          <w:szCs w:val="24"/>
          <w:highlight w:val="none"/>
          <w:u w:val="none" w:color="auto"/>
          <w:shd w:val="clear" w:color="auto" w:fill="FFFFFF"/>
          <w:lang w:val="en-US" w:eastAsia="zh-CN"/>
        </w:rPr>
        <w:t>3</w:t>
      </w:r>
      <w:r>
        <w:rPr>
          <w:rFonts w:hint="eastAsia" w:ascii="方正楷体_GBK" w:hAnsi="方正楷体_GBK" w:eastAsia="方正楷体_GBK" w:cs="方正楷体_GBK"/>
          <w:i w:val="0"/>
          <w:caps w:val="0"/>
          <w:color w:val="auto"/>
          <w:spacing w:val="0"/>
          <w:sz w:val="24"/>
          <w:szCs w:val="24"/>
          <w:highlight w:val="none"/>
          <w:u w:val="none" w:color="auto"/>
          <w:shd w:val="clear" w:color="auto" w:fill="FFFFFF"/>
          <w:lang w:val="en-US" w:eastAsia="zh-CN"/>
        </w:rPr>
        <w:t>.</w:t>
      </w:r>
      <w:r>
        <w:rPr>
          <w:rFonts w:hint="eastAsia" w:ascii="方正楷体_GBK" w:hAnsi="方正楷体_GBK" w:eastAsia="方正楷体_GBK" w:cs="方正楷体_GBK"/>
          <w:color w:val="auto"/>
          <w:sz w:val="24"/>
          <w:szCs w:val="24"/>
          <w:highlight w:val="none"/>
          <w:u w:val="none" w:color="auto"/>
          <w:shd w:val="clear" w:color="auto" w:fill="FFFFFF"/>
        </w:rPr>
        <w:t>全社会研发经费支出占地区生产总值比重（</w:t>
      </w:r>
      <w:r>
        <w:rPr>
          <w:rFonts w:hint="eastAsia" w:ascii="Times New Roman" w:hAnsi="Times New Roman" w:eastAsia="方正楷体_GBK" w:cs="Times New Roman"/>
          <w:color w:val="auto"/>
          <w:sz w:val="24"/>
          <w:szCs w:val="24"/>
          <w:highlight w:val="none"/>
          <w:lang w:val="en-US" w:eastAsia="zh-CN"/>
        </w:rPr>
        <w:t>%</w:t>
      </w:r>
      <w:r>
        <w:rPr>
          <w:rFonts w:hint="eastAsia" w:ascii="方正楷体_GBK" w:hAnsi="方正楷体_GBK" w:eastAsia="方正楷体_GBK" w:cs="方正楷体_GBK"/>
          <w:color w:val="auto"/>
          <w:sz w:val="24"/>
          <w:szCs w:val="24"/>
          <w:highlight w:val="none"/>
          <w:u w:val="none" w:color="auto"/>
          <w:shd w:val="clear" w:color="auto" w:fill="FFFFFF"/>
        </w:rPr>
        <w:t>）</w:t>
      </w:r>
      <w:r>
        <w:rPr>
          <w:rFonts w:hint="eastAsia" w:ascii="方正楷体_GBK" w:hAnsi="方正楷体_GBK" w:eastAsia="方正楷体_GBK" w:cs="方正楷体_GBK"/>
          <w:color w:val="auto"/>
          <w:sz w:val="24"/>
          <w:szCs w:val="24"/>
          <w:highlight w:val="none"/>
          <w:u w:val="none" w:color="auto"/>
          <w:shd w:val="clear" w:color="auto" w:fill="FFFFFF"/>
          <w:lang w:eastAsia="zh-CN"/>
        </w:rPr>
        <w:t>：</w:t>
      </w:r>
      <w:r>
        <w:rPr>
          <w:rFonts w:hint="eastAsia" w:ascii="方正楷体_GBK" w:hAnsi="方正楷体_GBK" w:eastAsia="方正楷体_GBK" w:cs="方正楷体_GBK"/>
          <w:color w:val="auto"/>
          <w:sz w:val="24"/>
          <w:szCs w:val="24"/>
          <w:highlight w:val="none"/>
          <w:u w:val="none" w:color="auto"/>
          <w:shd w:val="clear" w:color="auto" w:fill="FFFFFF"/>
          <w:lang w:val="en-US" w:eastAsia="zh-CN"/>
        </w:rPr>
        <w:t>数据预计在</w:t>
      </w:r>
      <w:r>
        <w:rPr>
          <w:rFonts w:hint="default" w:ascii="Times New Roman" w:hAnsi="Times New Roman" w:eastAsia="方正楷体_GBK" w:cs="Times New Roman"/>
          <w:color w:val="auto"/>
          <w:sz w:val="24"/>
          <w:szCs w:val="24"/>
          <w:highlight w:val="none"/>
          <w:u w:val="none" w:color="auto"/>
          <w:shd w:val="clear" w:color="auto" w:fill="FFFFFF"/>
          <w:lang w:val="en-US" w:eastAsia="zh-CN"/>
        </w:rPr>
        <w:t>2025</w:t>
      </w:r>
      <w:r>
        <w:rPr>
          <w:rFonts w:hint="eastAsia" w:ascii="方正楷体_GBK" w:hAnsi="方正楷体_GBK" w:eastAsia="方正楷体_GBK" w:cs="方正楷体_GBK"/>
          <w:color w:val="auto"/>
          <w:sz w:val="24"/>
          <w:szCs w:val="24"/>
          <w:highlight w:val="none"/>
          <w:u w:val="none" w:color="auto"/>
          <w:shd w:val="clear" w:color="auto" w:fill="FFFFFF"/>
          <w:lang w:val="en-US" w:eastAsia="zh-CN"/>
        </w:rPr>
        <w:t>年</w:t>
      </w:r>
      <w:r>
        <w:rPr>
          <w:rFonts w:hint="default" w:ascii="Times New Roman" w:hAnsi="Times New Roman" w:eastAsia="方正楷体_GBK" w:cs="Times New Roman"/>
          <w:color w:val="auto"/>
          <w:sz w:val="24"/>
          <w:szCs w:val="24"/>
          <w:highlight w:val="none"/>
          <w:u w:val="none" w:color="auto"/>
          <w:shd w:val="clear" w:color="auto" w:fill="FFFFFF"/>
          <w:lang w:val="en-US" w:eastAsia="zh-CN"/>
        </w:rPr>
        <w:t>10</w:t>
      </w:r>
      <w:r>
        <w:rPr>
          <w:rFonts w:hint="eastAsia" w:ascii="方正楷体_GBK" w:hAnsi="方正楷体_GBK" w:eastAsia="方正楷体_GBK" w:cs="方正楷体_GBK"/>
          <w:color w:val="auto"/>
          <w:sz w:val="24"/>
          <w:szCs w:val="24"/>
          <w:highlight w:val="none"/>
          <w:u w:val="none" w:color="auto"/>
          <w:shd w:val="clear" w:color="auto" w:fill="FFFFFF"/>
          <w:lang w:val="en-US" w:eastAsia="zh-CN"/>
        </w:rPr>
        <w:t>月份公布，</w:t>
      </w:r>
      <w:r>
        <w:rPr>
          <w:rFonts w:hint="default" w:ascii="Times New Roman" w:hAnsi="Times New Roman" w:eastAsia="方正楷体_GBK" w:cs="Times New Roman"/>
          <w:color w:val="auto"/>
          <w:sz w:val="24"/>
          <w:szCs w:val="24"/>
          <w:highlight w:val="none"/>
          <w:u w:val="none" w:color="auto"/>
          <w:shd w:val="clear" w:color="auto" w:fill="FFFFFF"/>
          <w:lang w:val="en-US" w:eastAsia="zh-CN"/>
        </w:rPr>
        <w:t>4</w:t>
      </w:r>
      <w:r>
        <w:rPr>
          <w:rFonts w:hint="eastAsia" w:ascii="Times New Roman" w:hAnsi="Times New Roman" w:eastAsia="方正楷体_GBK" w:cs="Times New Roman"/>
          <w:color w:val="auto"/>
          <w:sz w:val="24"/>
          <w:szCs w:val="24"/>
          <w:highlight w:val="none"/>
          <w:lang w:val="en-US" w:eastAsia="zh-CN"/>
        </w:rPr>
        <w:t>%</w:t>
      </w:r>
      <w:r>
        <w:rPr>
          <w:rFonts w:hint="eastAsia" w:ascii="方正楷体_GBK" w:hAnsi="方正楷体_GBK" w:eastAsia="方正楷体_GBK" w:cs="方正楷体_GBK"/>
          <w:color w:val="auto"/>
          <w:sz w:val="24"/>
          <w:szCs w:val="24"/>
          <w:highlight w:val="none"/>
          <w:u w:val="none" w:color="auto"/>
          <w:shd w:val="clear" w:color="auto" w:fill="FFFFFF"/>
          <w:lang w:val="en-US" w:eastAsia="zh-CN"/>
        </w:rPr>
        <w:t>左右为预计完成情况。</w:t>
      </w:r>
    </w:p>
    <w:p w14:paraId="43F40555">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outlineLvl w:val="0"/>
        <w:rPr>
          <w:rFonts w:hint="eastAsia" w:ascii="方正黑体_GBK" w:hAnsi="方正黑体_GBK" w:eastAsia="方正黑体_GBK" w:cs="方正黑体_GBK"/>
          <w:color w:val="auto"/>
          <w:sz w:val="32"/>
          <w:szCs w:val="32"/>
          <w:highlight w:val="none"/>
          <w:u w:val="none" w:color="auto"/>
          <w:lang w:eastAsia="zh-CN"/>
        </w:rPr>
      </w:pPr>
      <w:r>
        <w:rPr>
          <w:rFonts w:hint="eastAsia" w:ascii="方正黑体_GBK" w:hAnsi="方正黑体_GBK" w:eastAsia="方正黑体_GBK" w:cs="方正黑体_GBK"/>
          <w:color w:val="auto"/>
          <w:sz w:val="32"/>
          <w:szCs w:val="32"/>
          <w:highlight w:val="none"/>
          <w:u w:val="none" w:color="auto"/>
          <w:lang w:eastAsia="zh-CN"/>
        </w:rPr>
        <w:t>二</w:t>
      </w:r>
      <w:r>
        <w:rPr>
          <w:rFonts w:hint="eastAsia" w:ascii="方正黑体_GBK" w:hAnsi="方正黑体_GBK" w:eastAsia="方正黑体_GBK" w:cs="方正黑体_GBK"/>
          <w:color w:val="auto"/>
          <w:sz w:val="32"/>
          <w:szCs w:val="32"/>
          <w:highlight w:val="none"/>
          <w:u w:val="none" w:color="auto"/>
        </w:rPr>
        <w:t>、</w:t>
      </w:r>
      <w:r>
        <w:rPr>
          <w:rFonts w:hint="default" w:ascii="Times New Roman" w:hAnsi="Times New Roman" w:eastAsia="方正黑体_GBK" w:cs="Times New Roman"/>
          <w:color w:val="auto"/>
          <w:sz w:val="32"/>
          <w:szCs w:val="32"/>
          <w:highlight w:val="none"/>
          <w:u w:val="none" w:color="auto"/>
          <w:lang w:val="en-US" w:eastAsia="zh-CN"/>
        </w:rPr>
        <w:t>2025</w:t>
      </w:r>
      <w:r>
        <w:rPr>
          <w:rFonts w:hint="eastAsia" w:ascii="方正黑体_GBK" w:hAnsi="方正黑体_GBK" w:eastAsia="方正黑体_GBK" w:cs="方正黑体_GBK"/>
          <w:color w:val="auto"/>
          <w:sz w:val="32"/>
          <w:szCs w:val="32"/>
          <w:highlight w:val="none"/>
          <w:u w:val="none" w:color="auto"/>
          <w:lang w:val="en-US" w:eastAsia="zh-CN"/>
        </w:rPr>
        <w:t>年</w:t>
      </w:r>
      <w:r>
        <w:rPr>
          <w:rFonts w:hint="eastAsia" w:ascii="方正黑体_GBK" w:hAnsi="方正黑体_GBK" w:eastAsia="方正黑体_GBK" w:cs="方正黑体_GBK"/>
          <w:color w:val="auto"/>
          <w:sz w:val="32"/>
          <w:szCs w:val="32"/>
          <w:highlight w:val="none"/>
          <w:u w:val="none" w:color="auto"/>
        </w:rPr>
        <w:t>国民经济和社会发展计划</w:t>
      </w:r>
      <w:r>
        <w:rPr>
          <w:rFonts w:hint="eastAsia" w:ascii="方正黑体_GBK" w:hAnsi="方正黑体_GBK" w:eastAsia="方正黑体_GBK" w:cs="方正黑体_GBK"/>
          <w:color w:val="auto"/>
          <w:sz w:val="32"/>
          <w:szCs w:val="32"/>
          <w:highlight w:val="none"/>
          <w:u w:val="none" w:color="auto"/>
          <w:lang w:eastAsia="zh-CN"/>
        </w:rPr>
        <w:t>总体考虑</w:t>
      </w:r>
    </w:p>
    <w:p w14:paraId="42D09C75">
      <w:pPr>
        <w:numPr>
          <w:ilvl w:val="0"/>
          <w:numId w:val="0"/>
        </w:numPr>
        <w:adjustRightInd w:val="0"/>
        <w:snapToGrid w:val="0"/>
        <w:spacing w:beforeLines="0" w:afterLines="0" w:line="594" w:lineRule="exact"/>
        <w:ind w:firstLine="640" w:firstLineChars="200"/>
        <w:rPr>
          <w:rFonts w:hint="eastAsia" w:ascii="方正仿宋_GBK" w:hAnsi="方正仿宋_GBK" w:eastAsia="方正仿宋_GBK" w:cs="方正仿宋_GBK"/>
          <w:color w:val="auto"/>
          <w:sz w:val="32"/>
          <w:szCs w:val="32"/>
          <w:highlight w:val="none"/>
          <w:u w:val="none" w:color="auto"/>
        </w:rPr>
      </w:pPr>
      <w:r>
        <w:rPr>
          <w:rFonts w:hint="default" w:ascii="Times New Roman" w:hAnsi="Times New Roman" w:eastAsia="方正仿宋_GBK" w:cs="Times New Roman"/>
          <w:b w:val="0"/>
          <w:bCs w:val="0"/>
          <w:i w:val="0"/>
          <w:caps w:val="0"/>
          <w:color w:val="auto"/>
          <w:spacing w:val="0"/>
          <w:sz w:val="32"/>
          <w:szCs w:val="32"/>
          <w:highlight w:val="none"/>
          <w:u w:val="none" w:color="auto"/>
          <w:shd w:val="clear" w:color="auto" w:fill="auto"/>
          <w:lang w:val="en-US" w:eastAsia="zh-CN"/>
        </w:rPr>
        <w:t>2025</w:t>
      </w:r>
      <w:r>
        <w:rPr>
          <w:rFonts w:hint="eastAsia" w:ascii="方正仿宋_GBK" w:hAnsi="方正仿宋_GBK" w:eastAsia="方正仿宋_GBK" w:cs="方正仿宋_GBK"/>
          <w:b w:val="0"/>
          <w:bCs w:val="0"/>
          <w:i w:val="0"/>
          <w:caps w:val="0"/>
          <w:color w:val="auto"/>
          <w:spacing w:val="0"/>
          <w:sz w:val="32"/>
          <w:szCs w:val="32"/>
          <w:highlight w:val="none"/>
          <w:u w:val="none" w:color="auto"/>
          <w:shd w:val="clear" w:color="auto" w:fill="auto"/>
          <w:lang w:val="en-US" w:eastAsia="zh-CN"/>
        </w:rPr>
        <w:t>是“十四五”规划的收官之年，是奋力谱写中国式现代化重庆篇章的关键之年，是北碚迭代升级“</w:t>
      </w:r>
      <w:r>
        <w:rPr>
          <w:rFonts w:hint="default" w:ascii="Times New Roman" w:hAnsi="Times New Roman" w:eastAsia="方正仿宋_GBK" w:cs="Times New Roman"/>
          <w:b w:val="0"/>
          <w:bCs w:val="0"/>
          <w:i w:val="0"/>
          <w:caps w:val="0"/>
          <w:color w:val="auto"/>
          <w:spacing w:val="0"/>
          <w:sz w:val="32"/>
          <w:szCs w:val="32"/>
          <w:highlight w:val="none"/>
          <w:u w:val="none" w:color="auto"/>
          <w:shd w:val="clear" w:color="auto" w:fill="auto"/>
          <w:lang w:val="en-US" w:eastAsia="zh-CN"/>
        </w:rPr>
        <w:t>12345</w:t>
      </w:r>
      <w:r>
        <w:rPr>
          <w:rFonts w:hint="eastAsia" w:ascii="方正仿宋_GBK" w:hAnsi="方正仿宋_GBK" w:eastAsia="方正仿宋_GBK" w:cs="方正仿宋_GBK"/>
          <w:b w:val="0"/>
          <w:bCs w:val="0"/>
          <w:i w:val="0"/>
          <w:caps w:val="0"/>
          <w:color w:val="auto"/>
          <w:spacing w:val="0"/>
          <w:sz w:val="32"/>
          <w:szCs w:val="32"/>
          <w:highlight w:val="none"/>
          <w:u w:val="none" w:color="auto"/>
          <w:shd w:val="clear" w:color="auto" w:fill="auto"/>
          <w:lang w:val="en-US" w:eastAsia="zh-CN"/>
        </w:rPr>
        <w:t>”工作体系的启动之年。</w:t>
      </w:r>
      <w:r>
        <w:rPr>
          <w:rFonts w:hint="eastAsia" w:ascii="方正仿宋_GBK" w:hAnsi="方正仿宋_GBK" w:eastAsia="方正仿宋_GBK" w:cs="方正仿宋_GBK"/>
          <w:color w:val="auto"/>
          <w:sz w:val="32"/>
          <w:szCs w:val="32"/>
          <w:highlight w:val="none"/>
          <w:u w:val="none" w:color="auto"/>
          <w:lang w:eastAsia="zh-CN"/>
        </w:rPr>
        <w:t>我们要</w:t>
      </w:r>
      <w:r>
        <w:rPr>
          <w:rFonts w:hint="eastAsia" w:ascii="方正仿宋_GBK" w:hAnsi="方正仿宋_GBK" w:eastAsia="方正仿宋_GBK" w:cs="方正仿宋_GBK"/>
          <w:i w:val="0"/>
          <w:caps w:val="0"/>
          <w:color w:val="auto"/>
          <w:spacing w:val="0"/>
          <w:kern w:val="0"/>
          <w:sz w:val="32"/>
          <w:szCs w:val="32"/>
          <w:highlight w:val="none"/>
          <w:u w:val="none" w:color="auto"/>
          <w:shd w:val="clear" w:color="auto" w:fill="FFFFFF"/>
          <w:lang w:val="en-US" w:eastAsia="zh-CN" w:bidi="ar"/>
        </w:rPr>
        <w:t>始终保持奋发有为的精神状态，</w:t>
      </w:r>
      <w:r>
        <w:rPr>
          <w:rFonts w:hint="eastAsia" w:ascii="方正仿宋_GBK" w:hAnsi="方正仿宋_GBK" w:eastAsia="方正仿宋_GBK" w:cs="方正仿宋_GBK"/>
          <w:b w:val="0"/>
          <w:bCs w:val="0"/>
          <w:color w:val="auto"/>
          <w:kern w:val="2"/>
          <w:sz w:val="32"/>
          <w:szCs w:val="32"/>
          <w:highlight w:val="none"/>
          <w:u w:val="none" w:color="auto"/>
          <w:lang w:val="en-US" w:eastAsia="zh-CN"/>
        </w:rPr>
        <w:t>千方百计把发展机遇转化为自身发展优势，推动经济运行持续好转、内生动力持续增强、社会预期持续改善、风险隐患持续化解，</w:t>
      </w:r>
      <w:r>
        <w:rPr>
          <w:rFonts w:hint="eastAsia" w:ascii="方正仿宋_GBK" w:hAnsi="方正仿宋_GBK" w:eastAsia="方正仿宋_GBK" w:cs="方正仿宋_GBK"/>
          <w:color w:val="auto"/>
          <w:sz w:val="32"/>
          <w:szCs w:val="32"/>
          <w:highlight w:val="none"/>
          <w:u w:val="none" w:color="auto"/>
        </w:rPr>
        <w:t>在建设社会主义现代化新重庆中体现北碚担当、展现北碚作为。</w:t>
      </w:r>
    </w:p>
    <w:p w14:paraId="2F139BF0">
      <w:pPr>
        <w:spacing w:beforeLines="0" w:afterLines="0" w:line="594" w:lineRule="exact"/>
        <w:ind w:firstLine="640" w:firstLineChars="200"/>
        <w:outlineLvl w:val="1"/>
        <w:rPr>
          <w:rFonts w:hint="eastAsia" w:ascii="方正楷体_GBK" w:hAnsi="方正楷体_GBK" w:eastAsia="方正楷体_GBK" w:cs="方正楷体_GBK"/>
          <w:color w:val="auto"/>
          <w:sz w:val="32"/>
          <w:szCs w:val="32"/>
          <w:highlight w:val="none"/>
          <w:u w:val="none" w:color="auto"/>
          <w:lang w:val="en-US" w:eastAsia="zh-CN"/>
        </w:rPr>
      </w:pPr>
      <w:r>
        <w:rPr>
          <w:rFonts w:hint="eastAsia" w:ascii="方正楷体_GBK" w:hAnsi="方正楷体_GBK" w:eastAsia="方正楷体_GBK" w:cs="方正楷体_GBK"/>
          <w:color w:val="auto"/>
          <w:sz w:val="32"/>
          <w:szCs w:val="32"/>
          <w:highlight w:val="none"/>
          <w:u w:val="none" w:color="auto"/>
          <w:lang w:val="en-US" w:eastAsia="zh-CN"/>
        </w:rPr>
        <w:t>（一）宏观形势判断</w:t>
      </w:r>
    </w:p>
    <w:p w14:paraId="509376A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40" w:firstLineChars="200"/>
        <w:textAlignment w:val="auto"/>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color w:val="auto"/>
          <w:sz w:val="32"/>
          <w:szCs w:val="32"/>
          <w:highlight w:val="none"/>
          <w:u w:val="none" w:color="auto"/>
          <w:lang w:val="en-US" w:eastAsia="zh-CN"/>
        </w:rPr>
        <w:t>当前，全区正处在结构优化质效提升的战略攻坚期，经济社会发展面临的不少挑战，但总体上有利条件强于不利因素。</w:t>
      </w:r>
    </w:p>
    <w:p w14:paraId="7888127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4" w:lineRule="exact"/>
        <w:ind w:firstLine="643" w:firstLineChars="200"/>
        <w:textAlignment w:val="auto"/>
        <w:outlineLvl w:val="9"/>
        <w:rPr>
          <w:rFonts w:hint="eastAsia" w:ascii="方正仿宋_GBK" w:hAnsi="方正仿宋_GBK" w:eastAsia="方正仿宋_GBK" w:cs="方正仿宋_GBK"/>
          <w:color w:val="auto"/>
          <w:sz w:val="32"/>
          <w:szCs w:val="32"/>
          <w:highlight w:val="none"/>
          <w:u w:val="none" w:color="auto"/>
          <w:lang w:eastAsia="zh-CN"/>
        </w:rPr>
      </w:pPr>
      <w:r>
        <w:rPr>
          <w:rFonts w:hint="eastAsia" w:ascii="方正仿宋_GBK" w:hAnsi="方正仿宋_GBK" w:eastAsia="方正仿宋_GBK" w:cs="方正仿宋_GBK"/>
          <w:b/>
          <w:bCs/>
          <w:color w:val="auto"/>
          <w:sz w:val="32"/>
          <w:szCs w:val="32"/>
          <w:highlight w:val="none"/>
          <w:u w:val="none" w:color="auto"/>
          <w:lang w:val="en-US" w:eastAsia="zh-CN"/>
        </w:rPr>
        <w:t>一方面，</w:t>
      </w:r>
      <w:r>
        <w:rPr>
          <w:rFonts w:hint="default" w:ascii="Times New Roman" w:hAnsi="Times New Roman" w:eastAsia="方正仿宋_GBK" w:cs="Times New Roman"/>
          <w:color w:val="auto"/>
          <w:sz w:val="32"/>
          <w:szCs w:val="32"/>
          <w:highlight w:val="none"/>
          <w:u w:val="none" w:color="auto"/>
          <w:lang w:val="en-US" w:eastAsia="zh-CN"/>
        </w:rPr>
        <w:t>2025</w:t>
      </w:r>
      <w:r>
        <w:rPr>
          <w:rFonts w:hint="eastAsia" w:ascii="方正仿宋_GBK" w:hAnsi="方正仿宋_GBK" w:eastAsia="方正仿宋_GBK" w:cs="方正仿宋_GBK"/>
          <w:color w:val="auto"/>
          <w:sz w:val="32"/>
          <w:szCs w:val="32"/>
          <w:highlight w:val="none"/>
          <w:u w:val="none" w:color="auto"/>
          <w:lang w:val="en-US" w:eastAsia="zh-CN"/>
        </w:rPr>
        <w:t>年经济发展中仍会有诸多挑战。</w:t>
      </w:r>
      <w:r>
        <w:rPr>
          <w:rFonts w:ascii="Times New Roman" w:hAnsi="Times New Roman" w:eastAsia="方正仿宋_GBK" w:cs="Times New Roman"/>
          <w:color w:val="auto"/>
          <w:sz w:val="32"/>
          <w:szCs w:val="32"/>
          <w:highlight w:val="none"/>
          <w:u w:val="none" w:color="auto"/>
        </w:rPr>
        <w:t>全球经济仍处于深度调整</w:t>
      </w:r>
      <w:r>
        <w:rPr>
          <w:rFonts w:hint="eastAsia" w:ascii="Times New Roman" w:hAnsi="Times New Roman" w:eastAsia="方正仿宋_GBK" w:cs="Times New Roman"/>
          <w:color w:val="auto"/>
          <w:sz w:val="32"/>
          <w:szCs w:val="32"/>
          <w:highlight w:val="none"/>
          <w:u w:val="none" w:color="auto"/>
        </w:rPr>
        <w:t>期</w:t>
      </w:r>
      <w:r>
        <w:rPr>
          <w:rFonts w:ascii="Times New Roman" w:hAnsi="Times New Roman" w:eastAsia="方正仿宋_GBK" w:cs="Times New Roman"/>
          <w:color w:val="auto"/>
          <w:sz w:val="32"/>
          <w:szCs w:val="32"/>
          <w:highlight w:val="none"/>
          <w:u w:val="none" w:color="auto"/>
        </w:rPr>
        <w:t>，经济增长不确定性和风险显著上升</w:t>
      </w:r>
      <w:r>
        <w:rPr>
          <w:rFonts w:hint="eastAsia" w:ascii="Times New Roman" w:hAnsi="Times New Roman" w:eastAsia="方正仿宋_GBK" w:cs="Times New Roman"/>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rPr>
        <w:t>国内有效需求不足、新旧动能转换阵痛、通缩压力加大、重点化债地区发展受限、部分企业经营困难等问题凸显，经济持续回升向好仍面临制约。</w:t>
      </w:r>
      <w:r>
        <w:rPr>
          <w:rFonts w:hint="eastAsia" w:ascii="方正仿宋_GBK" w:hAnsi="方正仿宋_GBK" w:eastAsia="方正仿宋_GBK" w:cs="方正仿宋_GBK"/>
          <w:color w:val="auto"/>
          <w:sz w:val="32"/>
          <w:szCs w:val="32"/>
          <w:highlight w:val="none"/>
          <w:u w:val="none" w:color="auto"/>
          <w:lang w:val="en-US" w:eastAsia="zh-CN"/>
        </w:rPr>
        <w:t>全市</w:t>
      </w:r>
      <w:r>
        <w:rPr>
          <w:rFonts w:hint="eastAsia" w:ascii="方正仿宋_GBK" w:hAnsi="方正仿宋_GBK" w:eastAsia="方正仿宋_GBK" w:cs="方正仿宋_GBK"/>
          <w:color w:val="auto"/>
          <w:sz w:val="32"/>
          <w:szCs w:val="32"/>
          <w:highlight w:val="none"/>
          <w:u w:val="none" w:color="auto"/>
        </w:rPr>
        <w:t>短期仍受市场需求不足、企业预期偏弱、财政增收乏力等多重制约，长期还面临产业转型阵痛、区域竞争加剧等挑战，经济稳步回升基础仍待筑牢。</w:t>
      </w:r>
      <w:r>
        <w:rPr>
          <w:rFonts w:hint="eastAsia" w:ascii="方正仿宋_GBK" w:hAnsi="方正仿宋_GBK" w:eastAsia="方正仿宋_GBK" w:cs="方正仿宋_GBK"/>
          <w:color w:val="auto"/>
          <w:sz w:val="32"/>
          <w:szCs w:val="32"/>
          <w:highlight w:val="none"/>
          <w:u w:val="none" w:color="auto"/>
          <w:lang w:eastAsia="zh-CN"/>
        </w:rPr>
        <w:t>全区</w:t>
      </w:r>
      <w:r>
        <w:rPr>
          <w:rFonts w:hint="eastAsia" w:ascii="方正仿宋_GBK" w:hAnsi="方正仿宋_GBK" w:eastAsia="方正仿宋_GBK" w:cs="方正仿宋_GBK"/>
          <w:color w:val="auto"/>
          <w:sz w:val="32"/>
          <w:szCs w:val="32"/>
          <w:highlight w:val="none"/>
          <w:u w:val="none" w:color="auto"/>
        </w:rPr>
        <w:t>经济总量不够大，产业结构不优</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区域发展不平衡不充分</w:t>
      </w:r>
      <w:r>
        <w:rPr>
          <w:rFonts w:hint="eastAsia" w:ascii="方正仿宋_GBK" w:hAnsi="方正仿宋_GBK" w:eastAsia="方正仿宋_GBK" w:cs="方正仿宋_GBK"/>
          <w:color w:val="auto"/>
          <w:sz w:val="32"/>
          <w:szCs w:val="32"/>
          <w:highlight w:val="none"/>
          <w:u w:val="none" w:color="auto"/>
          <w:lang w:eastAsia="zh-CN"/>
        </w:rPr>
        <w:t>等</w:t>
      </w:r>
      <w:r>
        <w:rPr>
          <w:rFonts w:hint="eastAsia" w:ascii="方正仿宋_GBK" w:hAnsi="方正仿宋_GBK" w:eastAsia="方正仿宋_GBK" w:cs="方正仿宋_GBK"/>
          <w:color w:val="auto"/>
          <w:sz w:val="32"/>
          <w:szCs w:val="32"/>
          <w:highlight w:val="none"/>
          <w:u w:val="none" w:color="auto"/>
        </w:rPr>
        <w:t>问题依然存在</w:t>
      </w:r>
      <w:r>
        <w:rPr>
          <w:rFonts w:hint="eastAsia" w:ascii="方正仿宋_GBK" w:hAnsi="方正仿宋_GBK" w:eastAsia="方正仿宋_GBK" w:cs="方正仿宋_GBK"/>
          <w:color w:val="auto"/>
          <w:sz w:val="32"/>
          <w:szCs w:val="32"/>
          <w:highlight w:val="none"/>
          <w:u w:val="none" w:color="auto"/>
          <w:lang w:eastAsia="zh-CN"/>
        </w:rPr>
        <w:t>。</w:t>
      </w:r>
    </w:p>
    <w:p w14:paraId="2AAF5AF4">
      <w:pPr>
        <w:numPr>
          <w:ilvl w:val="0"/>
          <w:numId w:val="0"/>
        </w:numPr>
        <w:shd w:val="clear" w:color="auto" w:fill="auto"/>
        <w:spacing w:beforeLines="0" w:afterLines="0" w:line="594" w:lineRule="exact"/>
        <w:ind w:firstLine="643" w:firstLineChars="200"/>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b/>
          <w:bCs/>
          <w:color w:val="auto"/>
          <w:sz w:val="32"/>
          <w:szCs w:val="32"/>
          <w:highlight w:val="none"/>
          <w:u w:val="none" w:color="auto"/>
          <w:lang w:eastAsia="zh-CN"/>
        </w:rPr>
        <w:t>另一方面，</w:t>
      </w:r>
      <w:r>
        <w:rPr>
          <w:rFonts w:hint="eastAsia" w:ascii="方正仿宋_GBK" w:hAnsi="方正仿宋_GBK" w:eastAsia="方正仿宋_GBK" w:cs="方正仿宋_GBK"/>
          <w:color w:val="auto"/>
          <w:sz w:val="32"/>
          <w:szCs w:val="32"/>
          <w:highlight w:val="none"/>
          <w:u w:val="none" w:color="auto"/>
          <w:lang w:eastAsia="zh-CN"/>
        </w:rPr>
        <w:t>全区经济恢复发展的有利条件明显增多。</w:t>
      </w:r>
      <w:r>
        <w:rPr>
          <w:rFonts w:ascii="Times New Roman" w:hAnsi="Times New Roman" w:eastAsia="方正仿宋_GBK" w:cs="Times New Roman"/>
          <w:color w:val="auto"/>
          <w:sz w:val="32"/>
          <w:szCs w:val="32"/>
          <w:highlight w:val="none"/>
          <w:u w:val="none" w:color="auto"/>
        </w:rPr>
        <w:t>随着新时代西部大开发、共建</w:t>
      </w:r>
      <w:r>
        <w:rPr>
          <w:rFonts w:hint="eastAsia" w:ascii="Times New Roman" w:hAnsi="Times New Roman" w:eastAsia="方正仿宋_GBK" w:cs="Times New Roman"/>
          <w:color w:val="auto"/>
          <w:sz w:val="32"/>
          <w:szCs w:val="32"/>
          <w:highlight w:val="none"/>
          <w:u w:val="none" w:color="auto"/>
          <w:lang w:eastAsia="zh-CN"/>
        </w:rPr>
        <w:t>“</w:t>
      </w:r>
      <w:r>
        <w:rPr>
          <w:rFonts w:ascii="Times New Roman" w:hAnsi="Times New Roman" w:eastAsia="方正仿宋_GBK" w:cs="Times New Roman"/>
          <w:color w:val="auto"/>
          <w:sz w:val="32"/>
          <w:szCs w:val="32"/>
          <w:highlight w:val="none"/>
          <w:u w:val="none" w:color="auto"/>
        </w:rPr>
        <w:t>一带一路</w:t>
      </w:r>
      <w:r>
        <w:rPr>
          <w:rFonts w:hint="eastAsia" w:ascii="Times New Roman" w:hAnsi="Times New Roman" w:eastAsia="方正仿宋_GBK" w:cs="Times New Roman"/>
          <w:color w:val="auto"/>
          <w:sz w:val="32"/>
          <w:szCs w:val="32"/>
          <w:highlight w:val="none"/>
          <w:u w:val="none" w:color="auto"/>
          <w:lang w:eastAsia="zh-CN"/>
        </w:rPr>
        <w:t>”</w:t>
      </w:r>
      <w:r>
        <w:rPr>
          <w:rFonts w:ascii="Times New Roman" w:hAnsi="Times New Roman" w:eastAsia="方正仿宋_GBK" w:cs="Times New Roman"/>
          <w:color w:val="auto"/>
          <w:sz w:val="32"/>
          <w:szCs w:val="32"/>
          <w:highlight w:val="none"/>
          <w:u w:val="none" w:color="auto"/>
        </w:rPr>
        <w:t>、长江经济带、西部陆海新通道等国家区域协调发展重大战略加快实施，北碚作为两江新区、西部科学城</w:t>
      </w:r>
      <w:r>
        <w:rPr>
          <w:rFonts w:hint="eastAsia" w:ascii="Times New Roman" w:hAnsi="Times New Roman" w:eastAsia="方正仿宋_GBK" w:cs="Times New Roman"/>
          <w:color w:val="auto"/>
          <w:sz w:val="32"/>
          <w:szCs w:val="32"/>
          <w:highlight w:val="none"/>
          <w:u w:val="none" w:color="auto"/>
          <w:lang w:val="en-US" w:eastAsia="zh-CN"/>
        </w:rPr>
        <w:t>重庆高新区</w:t>
      </w:r>
      <w:r>
        <w:rPr>
          <w:rFonts w:ascii="Times New Roman" w:hAnsi="Times New Roman" w:eastAsia="方正仿宋_GBK" w:cs="Times New Roman"/>
          <w:color w:val="auto"/>
          <w:sz w:val="32"/>
          <w:szCs w:val="32"/>
          <w:highlight w:val="none"/>
          <w:u w:val="none" w:color="auto"/>
        </w:rPr>
        <w:t>、中国（重庆）自由贸易试验区的重要板块，区位条件优越、交通方便快捷优势更加凸显。</w:t>
      </w:r>
      <w:r>
        <w:rPr>
          <w:rFonts w:hint="eastAsia" w:ascii="Times New Roman" w:hAnsi="Times New Roman" w:eastAsia="方正仿宋_GBK" w:cs="Times New Roman"/>
          <w:color w:val="auto"/>
          <w:sz w:val="32"/>
          <w:szCs w:val="32"/>
          <w:highlight w:val="none"/>
          <w:u w:val="none" w:color="auto"/>
          <w:lang w:val="en-US" w:eastAsia="zh-CN"/>
        </w:rPr>
        <w:t>当前，</w:t>
      </w:r>
      <w:r>
        <w:rPr>
          <w:rFonts w:hint="eastAsia" w:ascii="方正仿宋_GBK" w:hAnsi="方正仿宋_GBK" w:eastAsia="方正仿宋_GBK" w:cs="方正仿宋_GBK"/>
          <w:color w:val="auto"/>
          <w:sz w:val="32"/>
          <w:szCs w:val="32"/>
          <w:highlight w:val="none"/>
          <w:u w:val="none" w:color="auto"/>
          <w:lang w:val="en-US" w:eastAsia="zh-CN"/>
        </w:rPr>
        <w:t>全区上下</w:t>
      </w:r>
      <w:r>
        <w:rPr>
          <w:rFonts w:hint="eastAsia" w:ascii="方正仿宋_GBK" w:hAnsi="方正仿宋_GBK" w:eastAsia="方正仿宋_GBK" w:cs="方正仿宋_GBK"/>
          <w:color w:val="auto"/>
          <w:sz w:val="32"/>
          <w:szCs w:val="32"/>
          <w:highlight w:val="none"/>
          <w:u w:val="none" w:color="auto"/>
          <w:lang w:eastAsia="zh-CN"/>
        </w:rPr>
        <w:t>正</w:t>
      </w:r>
      <w:r>
        <w:rPr>
          <w:rFonts w:hint="eastAsia" w:ascii="方正仿宋_GBK" w:hAnsi="方正仿宋_GBK" w:eastAsia="方正仿宋_GBK" w:cs="方正仿宋_GBK"/>
          <w:color w:val="auto"/>
          <w:sz w:val="32"/>
          <w:szCs w:val="32"/>
          <w:highlight w:val="none"/>
          <w:u w:val="none" w:color="auto"/>
          <w:lang w:val="en-US" w:eastAsia="zh-CN"/>
        </w:rPr>
        <w:t>聚力</w:t>
      </w:r>
      <w:r>
        <w:rPr>
          <w:rFonts w:hint="eastAsia" w:ascii="方正仿宋_GBK" w:hAnsi="方正仿宋_GBK" w:eastAsia="方正仿宋_GBK" w:cs="方正仿宋_GBK"/>
          <w:color w:val="auto"/>
          <w:sz w:val="32"/>
          <w:szCs w:val="32"/>
          <w:highlight w:val="none"/>
          <w:u w:val="none" w:color="auto"/>
          <w:lang w:eastAsia="zh-CN"/>
        </w:rPr>
        <w:t>打造“</w:t>
      </w:r>
      <w:r>
        <w:rPr>
          <w:rFonts w:hint="default" w:ascii="Times New Roman" w:hAnsi="Times New Roman" w:eastAsia="方正仿宋_GBK" w:cs="Times New Roman"/>
          <w:color w:val="auto"/>
          <w:sz w:val="32"/>
          <w:szCs w:val="32"/>
          <w:highlight w:val="none"/>
          <w:u w:val="none" w:color="auto"/>
          <w:lang w:eastAsia="zh-CN"/>
        </w:rPr>
        <w:t>1</w:t>
      </w:r>
      <w:r>
        <w:rPr>
          <w:rFonts w:hint="eastAsia" w:ascii="方正仿宋_GBK" w:hAnsi="方正仿宋_GBK" w:eastAsia="方正仿宋_GBK" w:cs="方正仿宋_GBK"/>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lang w:eastAsia="zh-CN"/>
        </w:rPr>
        <w:t>2</w:t>
      </w:r>
      <w:r>
        <w:rPr>
          <w:rFonts w:hint="eastAsia" w:ascii="方正仿宋_GBK" w:hAnsi="方正仿宋_GBK" w:eastAsia="方正仿宋_GBK" w:cs="方正仿宋_GBK"/>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lang w:eastAsia="zh-CN"/>
        </w:rPr>
        <w:t>4</w:t>
      </w:r>
      <w:r>
        <w:rPr>
          <w:rFonts w:hint="eastAsia" w:ascii="方正仿宋_GBK" w:hAnsi="方正仿宋_GBK" w:eastAsia="方正仿宋_GBK" w:cs="方正仿宋_GBK"/>
          <w:color w:val="auto"/>
          <w:sz w:val="32"/>
          <w:szCs w:val="32"/>
          <w:highlight w:val="none"/>
          <w:u w:val="none" w:color="auto"/>
          <w:lang w:eastAsia="zh-CN"/>
        </w:rPr>
        <w:t>+X”</w:t>
      </w:r>
      <w:r>
        <w:rPr>
          <w:rFonts w:hint="eastAsia" w:ascii="方正仿宋_GBK" w:hAnsi="方正仿宋_GBK" w:eastAsia="方正仿宋_GBK" w:cs="方正仿宋_GBK"/>
          <w:color w:val="auto"/>
          <w:sz w:val="32"/>
          <w:szCs w:val="32"/>
          <w:highlight w:val="none"/>
          <w:u w:val="none" w:color="auto"/>
          <w:lang w:val="en-US" w:eastAsia="zh-CN"/>
        </w:rPr>
        <w:t>现代制造业集群体系</w:t>
      </w:r>
      <w:r>
        <w:rPr>
          <w:rFonts w:hint="eastAsia" w:ascii="方正仿宋_GBK" w:hAnsi="方正仿宋_GBK" w:eastAsia="方正仿宋_GBK" w:cs="方正仿宋_GBK"/>
          <w:color w:val="auto"/>
          <w:sz w:val="32"/>
          <w:szCs w:val="32"/>
          <w:highlight w:val="none"/>
          <w:u w:val="none" w:color="auto"/>
          <w:lang w:eastAsia="zh-CN"/>
        </w:rPr>
        <w:t>，深入实施“满天星”行动计划，</w:t>
      </w:r>
      <w:r>
        <w:rPr>
          <w:rFonts w:hint="eastAsia" w:ascii="Times New Roman" w:hAnsi="Times New Roman" w:eastAsia="方正仿宋_GBK" w:cs="方正仿宋_GBK"/>
          <w:color w:val="auto"/>
          <w:kern w:val="2"/>
          <w:sz w:val="32"/>
          <w:szCs w:val="32"/>
          <w:highlight w:val="none"/>
          <w:u w:val="none" w:color="auto"/>
          <w:lang w:val="en-US" w:eastAsia="zh-CN" w:bidi="ar-SA"/>
        </w:rPr>
        <w:t>打造</w:t>
      </w:r>
      <w:r>
        <w:rPr>
          <w:rFonts w:hint="eastAsia" w:ascii="Times New Roman" w:hAnsi="Times New Roman" w:eastAsia="方正仿宋_GBK" w:cs="方正仿宋_GBK"/>
          <w:color w:val="auto"/>
          <w:sz w:val="32"/>
          <w:szCs w:val="32"/>
          <w:highlight w:val="none"/>
          <w:u w:val="none" w:color="auto"/>
          <w:lang w:val="en-US" w:eastAsia="zh-CN"/>
        </w:rPr>
        <w:t>具有北碚</w:t>
      </w:r>
      <w:r>
        <w:rPr>
          <w:rFonts w:hint="eastAsia" w:ascii="Times New Roman" w:hAnsi="Times New Roman" w:eastAsia="方正仿宋_GBK" w:cs="方正仿宋_GBK"/>
          <w:color w:val="auto"/>
          <w:sz w:val="32"/>
          <w:szCs w:val="32"/>
          <w:highlight w:val="none"/>
          <w:u w:val="none" w:color="auto"/>
        </w:rPr>
        <w:t>特色</w:t>
      </w:r>
      <w:r>
        <w:rPr>
          <w:rFonts w:hint="eastAsia" w:ascii="Times New Roman" w:hAnsi="Times New Roman" w:eastAsia="方正仿宋_GBK" w:cs="方正仿宋_GBK"/>
          <w:color w:val="auto"/>
          <w:sz w:val="32"/>
          <w:szCs w:val="32"/>
          <w:highlight w:val="none"/>
          <w:u w:val="none" w:color="auto"/>
          <w:lang w:val="en-US" w:eastAsia="zh-CN"/>
        </w:rPr>
        <w:t>的</w:t>
      </w:r>
      <w:r>
        <w:rPr>
          <w:rFonts w:hint="eastAsia" w:ascii="Times New Roman" w:hAnsi="Times New Roman" w:eastAsia="方正仿宋_GBK" w:cs="方正仿宋_GBK"/>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lang w:val="en-US" w:eastAsia="zh-CN"/>
        </w:rPr>
        <w:t>12366</w:t>
      </w:r>
      <w:r>
        <w:rPr>
          <w:rFonts w:hint="eastAsia" w:ascii="Times New Roman" w:hAnsi="Times New Roman" w:eastAsia="方正仿宋_GBK" w:cs="方正仿宋_GBK"/>
          <w:color w:val="auto"/>
          <w:sz w:val="32"/>
          <w:szCs w:val="32"/>
          <w:highlight w:val="none"/>
          <w:u w:val="none" w:color="auto"/>
          <w:lang w:eastAsia="zh-CN"/>
        </w:rPr>
        <w:t>”</w:t>
      </w:r>
      <w:r>
        <w:rPr>
          <w:rFonts w:hint="eastAsia" w:ascii="Times New Roman" w:hAnsi="Times New Roman" w:eastAsia="方正仿宋_GBK" w:cs="方正仿宋_GBK"/>
          <w:color w:val="auto"/>
          <w:sz w:val="32"/>
          <w:szCs w:val="32"/>
          <w:highlight w:val="none"/>
          <w:u w:val="none" w:color="auto"/>
          <w:lang w:val="en-US" w:eastAsia="zh-CN"/>
        </w:rPr>
        <w:t>现代生产性服务业</w:t>
      </w:r>
      <w:r>
        <w:rPr>
          <w:rFonts w:hint="eastAsia" w:ascii="Times New Roman" w:hAnsi="Times New Roman" w:eastAsia="方正仿宋_GBK" w:cs="方正仿宋_GBK"/>
          <w:color w:val="auto"/>
          <w:sz w:val="32"/>
          <w:szCs w:val="32"/>
          <w:highlight w:val="none"/>
          <w:u w:val="none" w:color="auto"/>
        </w:rPr>
        <w:t>产业</w:t>
      </w:r>
      <w:r>
        <w:rPr>
          <w:rFonts w:hint="eastAsia" w:ascii="Times New Roman" w:hAnsi="Times New Roman" w:eastAsia="方正仿宋_GBK" w:cs="方正仿宋_GBK"/>
          <w:color w:val="auto"/>
          <w:sz w:val="32"/>
          <w:szCs w:val="32"/>
          <w:highlight w:val="none"/>
          <w:u w:val="none" w:color="auto"/>
          <w:lang w:val="en-US" w:eastAsia="zh-CN"/>
        </w:rPr>
        <w:t>体系，</w:t>
      </w:r>
      <w:r>
        <w:rPr>
          <w:rFonts w:hint="eastAsia" w:ascii="方正仿宋_GBK" w:hAnsi="方正仿宋_GBK" w:eastAsia="方正仿宋_GBK" w:cs="方正仿宋_GBK"/>
          <w:color w:val="auto"/>
          <w:sz w:val="32"/>
          <w:szCs w:val="32"/>
          <w:highlight w:val="none"/>
          <w:u w:val="none" w:color="auto"/>
          <w:lang w:val="en-US" w:eastAsia="zh-CN"/>
        </w:rPr>
        <w:t>大力发展现代农业，</w:t>
      </w:r>
      <w:r>
        <w:rPr>
          <w:rFonts w:ascii="Times New Roman" w:hAnsi="Times New Roman" w:eastAsia="方正仿宋_GBK" w:cs="Times New Roman"/>
          <w:color w:val="auto"/>
          <w:sz w:val="32"/>
          <w:szCs w:val="32"/>
          <w:highlight w:val="none"/>
          <w:u w:val="none" w:color="auto"/>
        </w:rPr>
        <w:t>产业结构、产业布局</w:t>
      </w:r>
      <w:r>
        <w:rPr>
          <w:rFonts w:hint="eastAsia" w:ascii="Times New Roman" w:hAnsi="Times New Roman" w:eastAsia="方正仿宋_GBK" w:cs="Times New Roman"/>
          <w:color w:val="auto"/>
          <w:sz w:val="32"/>
          <w:szCs w:val="32"/>
          <w:highlight w:val="none"/>
          <w:u w:val="none" w:color="auto"/>
          <w:lang w:val="en-US" w:eastAsia="zh-CN"/>
        </w:rPr>
        <w:t>不断优化</w:t>
      </w:r>
      <w:r>
        <w:rPr>
          <w:rFonts w:ascii="Times New Roman" w:hAnsi="Times New Roman" w:eastAsia="方正仿宋_GBK" w:cs="Times New Roman"/>
          <w:color w:val="auto"/>
          <w:sz w:val="32"/>
          <w:szCs w:val="32"/>
          <w:highlight w:val="none"/>
          <w:u w:val="none" w:color="auto"/>
        </w:rPr>
        <w:t>，产业能级不断提升，新质生产力培育加快</w:t>
      </w:r>
      <w:r>
        <w:rPr>
          <w:rFonts w:hint="eastAsia" w:ascii="Times New Roman" w:hAnsi="Times New Roman" w:eastAsia="方正仿宋_GBK" w:cs="Times New Roman"/>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经济增长的产业基础不断夯实。</w:t>
      </w:r>
      <w:r>
        <w:rPr>
          <w:rFonts w:hint="eastAsia" w:ascii="Times New Roman" w:hAnsi="Times New Roman" w:eastAsia="方正仿宋_GBK" w:cs="方正仿宋_GBK"/>
          <w:color w:val="auto"/>
          <w:sz w:val="32"/>
          <w:szCs w:val="32"/>
          <w:highlight w:val="none"/>
          <w:u w:val="none" w:color="auto"/>
        </w:rPr>
        <w:t>深入实施民营企业培育计划，支持民营企业发展壮大，为民营经济发展提供了良好氛围。</w:t>
      </w:r>
      <w:r>
        <w:rPr>
          <w:rFonts w:hint="eastAsia" w:ascii="方正仿宋_GBK" w:hAnsi="方正仿宋_GBK" w:eastAsia="方正仿宋_GBK" w:cs="方正仿宋_GBK"/>
          <w:color w:val="auto"/>
          <w:sz w:val="32"/>
          <w:szCs w:val="32"/>
          <w:highlight w:val="none"/>
          <w:u w:val="none" w:color="auto"/>
          <w:lang w:eastAsia="zh-CN"/>
        </w:rPr>
        <w:t>干部群众干事创业精气神进一步提振，思发展谋发展的招法举措更加务实，</w:t>
      </w:r>
      <w:r>
        <w:rPr>
          <w:rFonts w:hint="eastAsia" w:ascii="方正仿宋_GBK" w:hAnsi="方正仿宋_GBK" w:eastAsia="方正仿宋_GBK" w:cs="方正仿宋_GBK"/>
          <w:color w:val="auto"/>
          <w:sz w:val="32"/>
          <w:szCs w:val="32"/>
          <w:highlight w:val="none"/>
          <w:u w:val="none" w:color="auto"/>
          <w:lang w:val="en-US" w:eastAsia="zh-CN"/>
        </w:rPr>
        <w:t>全区赛马比拼的氛围更加浓厚，拼经济、强产业的思想基础不断夯实。</w:t>
      </w:r>
    </w:p>
    <w:p w14:paraId="56946218">
      <w:pPr>
        <w:numPr>
          <w:ilvl w:val="0"/>
          <w:numId w:val="0"/>
        </w:numPr>
        <w:spacing w:beforeLines="0" w:afterLines="0" w:line="594" w:lineRule="exact"/>
        <w:ind w:firstLine="640" w:firstLineChars="200"/>
        <w:outlineLvl w:val="1"/>
        <w:rPr>
          <w:rFonts w:hint="eastAsia" w:ascii="方正楷体_GBK" w:hAnsi="方正楷体_GBK" w:eastAsia="方正楷体_GBK" w:cs="方正楷体_GBK"/>
          <w:color w:val="auto"/>
          <w:sz w:val="32"/>
          <w:szCs w:val="32"/>
          <w:highlight w:val="none"/>
          <w:u w:val="none" w:color="auto"/>
          <w:lang w:val="en-US" w:eastAsia="zh-CN"/>
        </w:rPr>
      </w:pPr>
      <w:r>
        <w:rPr>
          <w:rFonts w:hint="eastAsia" w:ascii="方正楷体_GBK" w:hAnsi="方正楷体_GBK" w:eastAsia="方正楷体_GBK" w:cs="方正楷体_GBK"/>
          <w:color w:val="auto"/>
          <w:sz w:val="32"/>
          <w:szCs w:val="32"/>
          <w:highlight w:val="none"/>
          <w:u w:val="none" w:color="auto"/>
          <w:lang w:val="en-US" w:eastAsia="zh-CN"/>
        </w:rPr>
        <w:t>（二）总体要求</w:t>
      </w:r>
    </w:p>
    <w:p w14:paraId="47213E70">
      <w:pPr>
        <w:numPr>
          <w:ilvl w:val="0"/>
          <w:numId w:val="0"/>
        </w:numPr>
        <w:spacing w:beforeLines="0" w:afterLines="0" w:line="594" w:lineRule="exact"/>
        <w:ind w:firstLine="640" w:firstLineChars="200"/>
        <w:outlineLvl w:val="1"/>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color w:val="auto"/>
          <w:kern w:val="2"/>
          <w:sz w:val="32"/>
          <w:szCs w:val="32"/>
          <w:highlight w:val="none"/>
          <w:u w:val="none" w:color="auto"/>
          <w:lang w:bidi="ar-SA"/>
        </w:rPr>
        <w:t>坚持以习近平新时代中国特色社会主义思想为指导，</w:t>
      </w:r>
      <w:r>
        <w:rPr>
          <w:rFonts w:hint="eastAsia" w:ascii="方正仿宋_GBK" w:hAnsi="方正仿宋_GBK" w:eastAsia="方正仿宋_GBK" w:cs="方正仿宋_GBK"/>
          <w:color w:val="auto"/>
          <w:kern w:val="2"/>
          <w:sz w:val="32"/>
          <w:szCs w:val="32"/>
          <w:highlight w:val="none"/>
          <w:u w:val="none" w:color="auto"/>
          <w:lang w:val="en-US" w:eastAsia="zh-CN" w:bidi="ar-SA"/>
        </w:rPr>
        <w:t>全面贯彻党的二十大和二十届二中三中全会、中央经济工作会议精神，全面落实六届市委二次、三次、四次、五次、六次全会和</w:t>
      </w:r>
      <w:r>
        <w:rPr>
          <w:rFonts w:hint="eastAsia" w:ascii="方正仿宋_GBK" w:hAnsi="方正仿宋_GBK" w:eastAsia="方正仿宋_GBK" w:cs="方正仿宋_GBK"/>
          <w:color w:val="auto"/>
          <w:kern w:val="2"/>
          <w:sz w:val="32"/>
          <w:szCs w:val="32"/>
          <w:highlight w:val="none"/>
          <w:u w:val="none" w:color="auto"/>
          <w:lang w:bidi="ar-SA"/>
        </w:rPr>
        <w:t>市委经济工作会议部署，</w:t>
      </w:r>
      <w:r>
        <w:rPr>
          <w:rFonts w:hint="eastAsia" w:ascii="方正仿宋_GBK" w:hAnsi="方正仿宋_GBK" w:eastAsia="方正仿宋_GBK" w:cs="方正仿宋_GBK"/>
          <w:b w:val="0"/>
          <w:bCs w:val="0"/>
          <w:color w:val="auto"/>
          <w:sz w:val="32"/>
          <w:szCs w:val="32"/>
          <w:highlight w:val="none"/>
          <w:u w:val="none" w:color="auto"/>
          <w:lang w:val="en-US" w:eastAsia="zh-CN"/>
        </w:rPr>
        <w:t>紧扣做实“两大定位”、发挥“三个作用”、建设“六区一高地”，按照区委工作要求，</w:t>
      </w:r>
      <w:r>
        <w:rPr>
          <w:rFonts w:hint="eastAsia" w:ascii="方正仿宋_GBK" w:hAnsi="方正仿宋_GBK" w:eastAsia="方正仿宋_GBK" w:cs="方正仿宋_GBK"/>
          <w:color w:val="auto"/>
          <w:kern w:val="2"/>
          <w:sz w:val="32"/>
          <w:szCs w:val="32"/>
          <w:highlight w:val="none"/>
          <w:u w:val="none" w:color="auto"/>
          <w:lang w:bidi="ar-SA"/>
        </w:rPr>
        <w:t>坚持稳中求进工作总基调，完整准确全面贯彻新发展理念，</w:t>
      </w:r>
      <w:r>
        <w:rPr>
          <w:rFonts w:hint="eastAsia" w:ascii="方正仿宋_GBK" w:hAnsi="方正仿宋_GBK" w:eastAsia="方正仿宋_GBK" w:cs="方正仿宋_GBK"/>
          <w:color w:val="auto"/>
          <w:sz w:val="32"/>
          <w:szCs w:val="32"/>
          <w:highlight w:val="none"/>
          <w:u w:val="none" w:color="auto"/>
          <w:lang w:val="en-US" w:eastAsia="zh-CN"/>
        </w:rPr>
        <w:t>突出改革主题，扎实抓好国资国企、现代化产业体系、财政预算等重点领域改革突破，全力推动经济发展提质增效、民生福祉持续增进、社会大局和谐稳定，</w:t>
      </w:r>
      <w:r>
        <w:rPr>
          <w:rFonts w:hint="eastAsia" w:ascii="方正仿宋_GBK" w:hAnsi="方正仿宋_GBK" w:eastAsia="方正仿宋_GBK" w:cs="方正仿宋_GBK"/>
          <w:color w:val="auto"/>
          <w:kern w:val="2"/>
          <w:sz w:val="32"/>
          <w:szCs w:val="32"/>
          <w:highlight w:val="none"/>
          <w:u w:val="none" w:color="auto"/>
          <w:lang w:bidi="ar-SA"/>
        </w:rPr>
        <w:t>积极服务</w:t>
      </w:r>
      <w:r>
        <w:rPr>
          <w:rFonts w:hint="eastAsia" w:ascii="方正仿宋_GBK" w:hAnsi="方正仿宋_GBK" w:eastAsia="方正仿宋_GBK" w:cs="方正仿宋_GBK"/>
          <w:color w:val="auto"/>
          <w:kern w:val="2"/>
          <w:sz w:val="32"/>
          <w:szCs w:val="32"/>
          <w:highlight w:val="none"/>
          <w:u w:val="none" w:color="auto"/>
          <w:lang w:val="en-US" w:eastAsia="zh-CN" w:bidi="ar-SA"/>
        </w:rPr>
        <w:t>和</w:t>
      </w:r>
      <w:r>
        <w:rPr>
          <w:rFonts w:hint="eastAsia" w:ascii="方正仿宋_GBK" w:hAnsi="方正仿宋_GBK" w:eastAsia="方正仿宋_GBK" w:cs="方正仿宋_GBK"/>
          <w:color w:val="auto"/>
          <w:kern w:val="2"/>
          <w:sz w:val="32"/>
          <w:szCs w:val="32"/>
          <w:highlight w:val="none"/>
          <w:u w:val="none" w:color="auto"/>
          <w:lang w:bidi="ar-SA"/>
        </w:rPr>
        <w:t>融入新发展格局，着力推动高质量发展，统筹新型城镇化和乡村全面振兴，统筹高质量发展和高水平安全，</w:t>
      </w:r>
      <w:r>
        <w:rPr>
          <w:rFonts w:hint="eastAsia" w:ascii="方正仿宋_GBK" w:hAnsi="方正仿宋_GBK" w:eastAsia="方正仿宋_GBK" w:cs="方正仿宋_GBK"/>
          <w:color w:val="auto"/>
          <w:spacing w:val="0"/>
          <w:kern w:val="2"/>
          <w:sz w:val="32"/>
          <w:szCs w:val="32"/>
          <w:highlight w:val="none"/>
          <w:u w:val="none" w:color="auto"/>
          <w:lang w:bidi="ar-SA"/>
        </w:rPr>
        <w:t>切实增强经济活力、改善社会预期，巩固和增强经济回升向好态势，持续推动经济实现质的有效提升和量的合理增长，</w:t>
      </w:r>
      <w:r>
        <w:rPr>
          <w:rFonts w:hint="eastAsia" w:ascii="方正仿宋_GBK" w:hAnsi="方正仿宋_GBK" w:eastAsia="方正仿宋_GBK" w:cs="方正仿宋_GBK"/>
          <w:color w:val="auto"/>
          <w:kern w:val="2"/>
          <w:sz w:val="32"/>
          <w:szCs w:val="32"/>
          <w:highlight w:val="none"/>
          <w:u w:val="none" w:color="auto"/>
          <w:lang w:val="en-US" w:eastAsia="zh-CN" w:bidi="ar-SA"/>
        </w:rPr>
        <w:t>为推动中国式现代化重庆篇章作出更大贡献</w:t>
      </w:r>
      <w:r>
        <w:rPr>
          <w:rFonts w:hint="eastAsia" w:ascii="方正仿宋_GBK" w:hAnsi="方正仿宋_GBK" w:eastAsia="方正仿宋_GBK" w:cs="方正仿宋_GBK"/>
          <w:color w:val="auto"/>
          <w:spacing w:val="0"/>
          <w:sz w:val="32"/>
          <w:szCs w:val="32"/>
          <w:highlight w:val="none"/>
          <w:u w:val="none" w:color="auto"/>
        </w:rPr>
        <w:t>。</w:t>
      </w:r>
    </w:p>
    <w:p w14:paraId="1196ABA0">
      <w:pPr>
        <w:numPr>
          <w:ilvl w:val="0"/>
          <w:numId w:val="0"/>
        </w:numPr>
        <w:spacing w:beforeLines="0" w:afterLines="0" w:line="594" w:lineRule="exact"/>
        <w:ind w:firstLine="640" w:firstLineChars="200"/>
        <w:outlineLvl w:val="1"/>
        <w:rPr>
          <w:rFonts w:hint="eastAsia" w:ascii="方正楷体_GBK" w:hAnsi="方正楷体_GBK" w:eastAsia="方正楷体_GBK" w:cs="方正楷体_GBK"/>
          <w:color w:val="auto"/>
          <w:sz w:val="32"/>
          <w:szCs w:val="32"/>
          <w:highlight w:val="none"/>
          <w:u w:val="none" w:color="auto"/>
          <w:lang w:val="en-US" w:eastAsia="zh-CN"/>
        </w:rPr>
      </w:pPr>
      <w:r>
        <w:rPr>
          <w:rFonts w:hint="eastAsia" w:ascii="方正楷体_GBK" w:hAnsi="方正楷体_GBK" w:eastAsia="方正楷体_GBK" w:cs="方正楷体_GBK"/>
          <w:color w:val="auto"/>
          <w:sz w:val="32"/>
          <w:szCs w:val="32"/>
          <w:highlight w:val="none"/>
          <w:u w:val="none" w:color="auto"/>
          <w:lang w:val="en-US" w:eastAsia="zh-CN"/>
        </w:rPr>
        <w:t>（三）主要发展目标</w:t>
      </w:r>
    </w:p>
    <w:p w14:paraId="436B7208">
      <w:pPr>
        <w:keepNext w:val="0"/>
        <w:keepLines w:val="0"/>
        <w:widowControl w:val="0"/>
        <w:suppressLineNumbers w:val="0"/>
        <w:spacing w:before="0" w:beforeLines="0" w:beforeAutospacing="0" w:after="0" w:afterLines="0" w:afterAutospacing="0" w:line="594" w:lineRule="exact"/>
        <w:ind w:left="0" w:right="0" w:firstLine="640" w:firstLineChars="200"/>
        <w:jc w:val="both"/>
        <w:outlineLvl w:val="1"/>
        <w:rPr>
          <w:rFonts w:hint="eastAsia" w:ascii="方正仿宋_GBK" w:hAnsi="方正仿宋_GBK" w:eastAsia="方正仿宋_GBK" w:cs="方正仿宋_GBK"/>
          <w:i w:val="0"/>
          <w:caps w:val="0"/>
          <w:color w:val="auto"/>
          <w:spacing w:val="0"/>
          <w:kern w:val="2"/>
          <w:sz w:val="32"/>
          <w:szCs w:val="32"/>
          <w:highlight w:val="none"/>
          <w:u w:val="none" w:color="auto"/>
          <w:lang w:val="en-US" w:eastAsia="zh-CN" w:bidi="ar-SA"/>
        </w:rPr>
      </w:pPr>
      <w:r>
        <w:rPr>
          <w:rFonts w:hint="eastAsia" w:ascii="方正仿宋_GBK" w:hAnsi="方正仿宋_GBK" w:eastAsia="方正仿宋_GBK" w:cs="方正仿宋_GBK"/>
          <w:i w:val="0"/>
          <w:caps w:val="0"/>
          <w:color w:val="auto"/>
          <w:spacing w:val="0"/>
          <w:kern w:val="2"/>
          <w:sz w:val="32"/>
          <w:szCs w:val="32"/>
          <w:highlight w:val="none"/>
          <w:u w:val="none" w:color="auto"/>
          <w:lang w:val="en-US" w:eastAsia="zh-CN" w:bidi="ar-SA"/>
        </w:rPr>
        <w:t>坚持既积极进取又实事求是的原则，综合考虑外部环境、基础条件、潜力后劲和预期变量，</w:t>
      </w:r>
      <w:r>
        <w:rPr>
          <w:rFonts w:hint="eastAsia" w:ascii="方正仿宋_GBK" w:hAnsi="方正仿宋_GBK" w:eastAsia="方正仿宋_GBK" w:cs="方正仿宋_GBK"/>
          <w:color w:val="auto"/>
          <w:kern w:val="2"/>
          <w:sz w:val="32"/>
          <w:szCs w:val="32"/>
          <w:highlight w:val="none"/>
          <w:u w:val="none" w:color="auto"/>
          <w:lang w:val="en-US" w:eastAsia="zh-CN" w:bidi="ar-SA"/>
        </w:rPr>
        <w:t>对标区第十三次党代会确定的目标任务、“十四五”指标体系和高质量发展指标体系，</w:t>
      </w:r>
      <w:r>
        <w:rPr>
          <w:rFonts w:hint="eastAsia" w:ascii="方正仿宋_GBK" w:hAnsi="方正仿宋_GBK" w:eastAsia="方正仿宋_GBK" w:cs="方正仿宋_GBK"/>
          <w:i w:val="0"/>
          <w:caps w:val="0"/>
          <w:color w:val="auto"/>
          <w:spacing w:val="0"/>
          <w:kern w:val="2"/>
          <w:sz w:val="32"/>
          <w:szCs w:val="32"/>
          <w:highlight w:val="none"/>
          <w:u w:val="none" w:color="auto"/>
          <w:lang w:val="en-US" w:eastAsia="zh-CN" w:bidi="ar-SA"/>
        </w:rPr>
        <w:t>经过充分论证、综合研判，提出经济增长预期目标</w:t>
      </w:r>
      <w:r>
        <w:rPr>
          <w:rFonts w:hint="default" w:ascii="Times New Roman" w:hAnsi="Times New Roman" w:eastAsia="方正仿宋_GBK" w:cs="Times New Roman"/>
          <w:i w:val="0"/>
          <w:caps w:val="0"/>
          <w:color w:val="auto"/>
          <w:spacing w:val="0"/>
          <w:kern w:val="2"/>
          <w:sz w:val="32"/>
          <w:szCs w:val="32"/>
          <w:highlight w:val="none"/>
          <w:u w:val="none" w:color="auto"/>
          <w:lang w:val="en-US" w:eastAsia="zh-CN" w:bidi="ar-SA"/>
        </w:rPr>
        <w:t>6</w:t>
      </w:r>
      <w:r>
        <w:rPr>
          <w:rFonts w:hint="eastAsia" w:ascii="Times New Roman" w:hAnsi="Times New Roman" w:eastAsia="方正仿宋_GBK" w:cs="方正仿宋_GBK"/>
          <w:color w:val="auto"/>
          <w:sz w:val="32"/>
          <w:szCs w:val="32"/>
          <w:highlight w:val="none"/>
          <w:lang w:val="en-US" w:eastAsia="zh-CN"/>
        </w:rPr>
        <w:t>%</w:t>
      </w:r>
      <w:r>
        <w:rPr>
          <w:rFonts w:hint="eastAsia" w:ascii="方正仿宋_GBK" w:hAnsi="方正仿宋_GBK" w:eastAsia="方正仿宋_GBK" w:cs="方正仿宋_GBK"/>
          <w:i w:val="0"/>
          <w:caps w:val="0"/>
          <w:color w:val="auto"/>
          <w:spacing w:val="0"/>
          <w:kern w:val="2"/>
          <w:sz w:val="32"/>
          <w:szCs w:val="32"/>
          <w:highlight w:val="none"/>
          <w:u w:val="none" w:color="auto"/>
          <w:lang w:val="en-US" w:eastAsia="zh-CN" w:bidi="ar-SA"/>
        </w:rPr>
        <w:t>。同时，</w:t>
      </w:r>
      <w:r>
        <w:rPr>
          <w:rFonts w:hint="default" w:ascii="Times New Roman" w:hAnsi="Times New Roman" w:eastAsia="方正仿宋_GBK" w:cs="Times New Roman"/>
          <w:color w:val="000000"/>
          <w:kern w:val="2"/>
          <w:sz w:val="32"/>
          <w:szCs w:val="32"/>
          <w:lang w:val="en-US" w:eastAsia="zh-CN" w:bidi="ar-SA"/>
        </w:rPr>
        <w:t>2025</w:t>
      </w:r>
      <w:r>
        <w:rPr>
          <w:rFonts w:hint="eastAsia" w:ascii="方正仿宋_GBK" w:hAnsi="方正仿宋_GBK" w:eastAsia="方正仿宋_GBK" w:cs="方正仿宋_GBK"/>
          <w:color w:val="000000"/>
          <w:kern w:val="2"/>
          <w:sz w:val="32"/>
          <w:szCs w:val="32"/>
          <w:lang w:val="en-US" w:eastAsia="zh-CN" w:bidi="ar-SA"/>
        </w:rPr>
        <w:t>年国民经济和社会发展计划指标在沿用</w:t>
      </w:r>
      <w:r>
        <w:rPr>
          <w:rFonts w:hint="default" w:ascii="Times New Roman" w:hAnsi="Times New Roman" w:eastAsia="方正仿宋_GBK" w:cs="Times New Roman"/>
          <w:color w:val="000000"/>
          <w:kern w:val="2"/>
          <w:sz w:val="32"/>
          <w:szCs w:val="32"/>
          <w:lang w:val="en-US" w:eastAsia="zh-CN" w:bidi="ar-SA"/>
        </w:rPr>
        <w:t>2024</w:t>
      </w:r>
      <w:r>
        <w:rPr>
          <w:rFonts w:hint="eastAsia" w:ascii="方正仿宋_GBK" w:hAnsi="方正仿宋_GBK" w:eastAsia="方正仿宋_GBK" w:cs="方正仿宋_GBK"/>
          <w:color w:val="000000"/>
          <w:kern w:val="2"/>
          <w:sz w:val="32"/>
          <w:szCs w:val="32"/>
          <w:lang w:val="en-US" w:eastAsia="zh-CN" w:bidi="ar-SA"/>
        </w:rPr>
        <w:t>年</w:t>
      </w:r>
      <w:r>
        <w:rPr>
          <w:rFonts w:hint="default" w:ascii="Times New Roman" w:hAnsi="Times New Roman" w:eastAsia="方正仿宋_GBK" w:cs="Times New Roman"/>
          <w:color w:val="000000"/>
          <w:kern w:val="2"/>
          <w:sz w:val="32"/>
          <w:szCs w:val="32"/>
          <w:lang w:val="en-US" w:eastAsia="zh-CN" w:bidi="ar-SA"/>
        </w:rPr>
        <w:t>16</w:t>
      </w:r>
      <w:r>
        <w:rPr>
          <w:rFonts w:hint="eastAsia" w:ascii="方正仿宋_GBK" w:hAnsi="方正仿宋_GBK" w:eastAsia="方正仿宋_GBK" w:cs="方正仿宋_GBK"/>
          <w:color w:val="000000"/>
          <w:kern w:val="2"/>
          <w:sz w:val="32"/>
          <w:szCs w:val="32"/>
          <w:lang w:val="en-US" w:eastAsia="zh-CN" w:bidi="ar-SA"/>
        </w:rPr>
        <w:t>个指标的基础上，取消民营经营主体总量，新增第一产业增加值增速、</w:t>
      </w:r>
      <w:r>
        <w:rPr>
          <w:rFonts w:hint="eastAsia" w:ascii="方正仿宋_GBK" w:hAnsi="方正仿宋_GBK" w:eastAsia="方正仿宋_GBK" w:cs="方正仿宋_GBK"/>
          <w:color w:val="000000"/>
          <w:sz w:val="32"/>
          <w:szCs w:val="32"/>
          <w:highlight w:val="none"/>
          <w:u w:val="none" w:color="auto"/>
        </w:rPr>
        <w:t>工业战略性新兴产业总产值占工业总产值比重</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highlight w:val="none"/>
          <w:u w:val="none" w:color="auto"/>
        </w:rPr>
        <w:t>空气质量优良天数</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调整为“</w:t>
      </w:r>
      <w:r>
        <w:rPr>
          <w:rFonts w:hint="eastAsia" w:ascii="方正仿宋_GBK" w:hAnsi="方正仿宋_GBK" w:eastAsia="方正仿宋_GBK" w:cs="方正仿宋_GBK"/>
          <w:color w:val="000000"/>
          <w:sz w:val="32"/>
          <w:szCs w:val="32"/>
          <w:highlight w:val="none"/>
          <w:u w:val="none" w:color="auto"/>
          <w:lang w:val="en-US" w:eastAsia="zh-CN"/>
        </w:rPr>
        <w:t>PM</w:t>
      </w:r>
      <w:r>
        <w:rPr>
          <w:rFonts w:hint="default" w:ascii="Times New Roman" w:hAnsi="Times New Roman" w:eastAsia="方正仿宋_GBK" w:cs="Times New Roman"/>
          <w:color w:val="000000"/>
          <w:sz w:val="32"/>
          <w:szCs w:val="32"/>
          <w:highlight w:val="none"/>
          <w:u w:val="none" w:color="auto"/>
          <w:lang w:val="en-US" w:eastAsia="zh-CN"/>
        </w:rPr>
        <w:t>2</w:t>
      </w:r>
      <w:r>
        <w:rPr>
          <w:rFonts w:hint="eastAsia" w:ascii="方正仿宋_GBK" w:hAnsi="方正仿宋_GBK" w:eastAsia="方正仿宋_GBK" w:cs="方正仿宋_GBK"/>
          <w:color w:val="000000"/>
          <w:sz w:val="32"/>
          <w:szCs w:val="32"/>
          <w:highlight w:val="none"/>
          <w:u w:val="none" w:color="auto"/>
          <w:lang w:val="en-US" w:eastAsia="zh-CN"/>
        </w:rPr>
        <w:t>.</w:t>
      </w:r>
      <w:r>
        <w:rPr>
          <w:rFonts w:hint="default" w:ascii="Times New Roman" w:hAnsi="Times New Roman" w:eastAsia="方正仿宋_GBK" w:cs="Times New Roman"/>
          <w:color w:val="000000"/>
          <w:sz w:val="32"/>
          <w:szCs w:val="32"/>
          <w:highlight w:val="none"/>
          <w:u w:val="none" w:color="auto"/>
          <w:lang w:val="en-US" w:eastAsia="zh-CN"/>
        </w:rPr>
        <w:t>5</w:t>
      </w:r>
      <w:r>
        <w:rPr>
          <w:rFonts w:hint="eastAsia" w:ascii="方正仿宋_GBK" w:hAnsi="方正仿宋_GBK" w:eastAsia="方正仿宋_GBK" w:cs="方正仿宋_GBK"/>
          <w:color w:val="000000"/>
          <w:sz w:val="32"/>
          <w:szCs w:val="32"/>
          <w:highlight w:val="none"/>
          <w:u w:val="none" w:color="auto"/>
          <w:lang w:val="en-US" w:eastAsia="zh-CN"/>
        </w:rPr>
        <w:t>年均浓度</w:t>
      </w:r>
      <w:r>
        <w:rPr>
          <w:rFonts w:hint="eastAsia" w:ascii="方正仿宋_GBK" w:hAnsi="方正仿宋_GBK" w:eastAsia="方正仿宋_GBK" w:cs="方正仿宋_GBK"/>
          <w:color w:val="000000"/>
          <w:sz w:val="32"/>
          <w:szCs w:val="32"/>
          <w:u w:val="none"/>
          <w:lang w:val="en-US" w:eastAsia="zh-CN"/>
        </w:rPr>
        <w:t>”，</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highlight w:val="none"/>
          <w:u w:val="none" w:color="auto"/>
        </w:rPr>
        <w:t>旅游总收入增速</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调整为“旅游总花费”，共</w:t>
      </w:r>
      <w:r>
        <w:rPr>
          <w:rFonts w:hint="default" w:ascii="Times New Roman" w:hAnsi="Times New Roman" w:eastAsia="方正仿宋_GBK" w:cs="Times New Roman"/>
          <w:color w:val="000000"/>
          <w:sz w:val="32"/>
          <w:szCs w:val="32"/>
          <w:u w:val="none"/>
          <w:lang w:val="en-US" w:eastAsia="zh-CN"/>
        </w:rPr>
        <w:t>17</w:t>
      </w:r>
      <w:r>
        <w:rPr>
          <w:rFonts w:hint="eastAsia" w:ascii="方正仿宋_GBK" w:hAnsi="方正仿宋_GBK" w:eastAsia="方正仿宋_GBK" w:cs="方正仿宋_GBK"/>
          <w:color w:val="000000"/>
          <w:sz w:val="32"/>
          <w:szCs w:val="32"/>
          <w:u w:val="none"/>
          <w:lang w:val="en-US" w:eastAsia="zh-CN"/>
        </w:rPr>
        <w:t>个指标，</w:t>
      </w:r>
      <w:r>
        <w:rPr>
          <w:rFonts w:hint="eastAsia" w:ascii="方正仿宋_GBK" w:hAnsi="方正仿宋_GBK" w:eastAsia="方正仿宋_GBK" w:cs="方正仿宋_GBK"/>
          <w:i w:val="0"/>
          <w:caps w:val="0"/>
          <w:color w:val="auto"/>
          <w:spacing w:val="0"/>
          <w:kern w:val="2"/>
          <w:sz w:val="32"/>
          <w:szCs w:val="32"/>
          <w:highlight w:val="none"/>
          <w:u w:val="none" w:color="auto"/>
          <w:lang w:val="en-US" w:eastAsia="zh-CN" w:bidi="ar-SA"/>
        </w:rPr>
        <w:t>具体涵盖发展综合质量效益以及新发展理念等方面，充分体现高质量发展特征，反映市场活力和信心。其中，单位地区生产总值能耗降低率、</w:t>
      </w:r>
      <w:r>
        <w:rPr>
          <w:rFonts w:hint="eastAsia" w:ascii="方正仿宋_GBK" w:hAnsi="方正仿宋_GBK" w:eastAsia="方正仿宋_GBK" w:cs="方正仿宋_GBK"/>
          <w:color w:val="000000"/>
          <w:sz w:val="32"/>
          <w:szCs w:val="32"/>
          <w:highlight w:val="none"/>
          <w:u w:val="none" w:color="auto"/>
          <w:lang w:val="en-US" w:eastAsia="zh-CN"/>
        </w:rPr>
        <w:t>PM</w:t>
      </w:r>
      <w:r>
        <w:rPr>
          <w:rFonts w:hint="default" w:ascii="Times New Roman" w:hAnsi="Times New Roman" w:eastAsia="方正仿宋_GBK" w:cs="Times New Roman"/>
          <w:color w:val="000000"/>
          <w:sz w:val="32"/>
          <w:szCs w:val="32"/>
          <w:highlight w:val="none"/>
          <w:u w:val="none" w:color="auto"/>
          <w:lang w:val="en-US" w:eastAsia="zh-CN"/>
        </w:rPr>
        <w:t>2</w:t>
      </w:r>
      <w:r>
        <w:rPr>
          <w:rFonts w:hint="eastAsia" w:ascii="方正仿宋_GBK" w:hAnsi="方正仿宋_GBK" w:eastAsia="方正仿宋_GBK" w:cs="方正仿宋_GBK"/>
          <w:color w:val="000000"/>
          <w:sz w:val="32"/>
          <w:szCs w:val="32"/>
          <w:highlight w:val="none"/>
          <w:u w:val="none" w:color="auto"/>
          <w:lang w:val="en-US" w:eastAsia="zh-CN"/>
        </w:rPr>
        <w:t>.</w:t>
      </w:r>
      <w:r>
        <w:rPr>
          <w:rFonts w:hint="default" w:ascii="Times New Roman" w:hAnsi="Times New Roman" w:eastAsia="方正仿宋_GBK" w:cs="Times New Roman"/>
          <w:color w:val="000000"/>
          <w:sz w:val="32"/>
          <w:szCs w:val="32"/>
          <w:highlight w:val="none"/>
          <w:u w:val="none" w:color="auto"/>
          <w:lang w:val="en-US" w:eastAsia="zh-CN"/>
        </w:rPr>
        <w:t>5</w:t>
      </w:r>
      <w:r>
        <w:rPr>
          <w:rFonts w:hint="eastAsia" w:ascii="方正仿宋_GBK" w:hAnsi="方正仿宋_GBK" w:eastAsia="方正仿宋_GBK" w:cs="方正仿宋_GBK"/>
          <w:color w:val="000000"/>
          <w:sz w:val="32"/>
          <w:szCs w:val="32"/>
          <w:highlight w:val="none"/>
          <w:u w:val="none" w:color="auto"/>
          <w:lang w:val="en-US" w:eastAsia="zh-CN"/>
        </w:rPr>
        <w:t>年均浓度</w:t>
      </w:r>
      <w:r>
        <w:rPr>
          <w:rFonts w:hint="default" w:ascii="Times New Roman" w:hAnsi="Times New Roman" w:eastAsia="方正仿宋_GBK" w:cs="Times New Roman"/>
          <w:i w:val="0"/>
          <w:caps w:val="0"/>
          <w:color w:val="auto"/>
          <w:spacing w:val="0"/>
          <w:kern w:val="2"/>
          <w:sz w:val="32"/>
          <w:szCs w:val="32"/>
          <w:highlight w:val="none"/>
          <w:u w:val="none" w:color="auto"/>
          <w:lang w:val="en-US" w:eastAsia="zh-CN" w:bidi="ar-SA"/>
        </w:rPr>
        <w:t>2</w:t>
      </w:r>
      <w:r>
        <w:rPr>
          <w:rFonts w:hint="eastAsia" w:ascii="方正仿宋_GBK" w:hAnsi="方正仿宋_GBK" w:eastAsia="方正仿宋_GBK" w:cs="方正仿宋_GBK"/>
          <w:i w:val="0"/>
          <w:caps w:val="0"/>
          <w:color w:val="auto"/>
          <w:spacing w:val="0"/>
          <w:kern w:val="2"/>
          <w:sz w:val="32"/>
          <w:szCs w:val="32"/>
          <w:highlight w:val="none"/>
          <w:u w:val="none" w:color="auto"/>
          <w:lang w:val="en-US" w:eastAsia="zh-CN" w:bidi="ar-SA"/>
        </w:rPr>
        <w:t>个指标为约束性指标，是政府履行公共职能必须达到的；其余</w:t>
      </w:r>
      <w:r>
        <w:rPr>
          <w:rFonts w:hint="default" w:ascii="Times New Roman" w:hAnsi="Times New Roman" w:eastAsia="方正仿宋_GBK" w:cs="Times New Roman"/>
          <w:i w:val="0"/>
          <w:caps w:val="0"/>
          <w:color w:val="auto"/>
          <w:spacing w:val="0"/>
          <w:kern w:val="2"/>
          <w:sz w:val="32"/>
          <w:szCs w:val="32"/>
          <w:highlight w:val="none"/>
          <w:u w:val="none" w:color="auto"/>
          <w:lang w:val="en-US" w:eastAsia="zh-CN" w:bidi="ar-SA"/>
        </w:rPr>
        <w:t>15</w:t>
      </w:r>
      <w:r>
        <w:rPr>
          <w:rFonts w:hint="eastAsia" w:ascii="方正仿宋_GBK" w:hAnsi="方正仿宋_GBK" w:eastAsia="方正仿宋_GBK" w:cs="方正仿宋_GBK"/>
          <w:i w:val="0"/>
          <w:caps w:val="0"/>
          <w:color w:val="auto"/>
          <w:spacing w:val="0"/>
          <w:kern w:val="2"/>
          <w:sz w:val="32"/>
          <w:szCs w:val="32"/>
          <w:highlight w:val="none"/>
          <w:u w:val="none" w:color="auto"/>
          <w:lang w:val="en-US" w:eastAsia="zh-CN" w:bidi="ar-SA"/>
        </w:rPr>
        <w:t>个为预期性指标，体现对经济社会重点领域发展的导向性。</w:t>
      </w:r>
    </w:p>
    <w:p w14:paraId="70FB6402">
      <w:pPr>
        <w:adjustRightInd w:val="0"/>
        <w:snapToGrid w:val="0"/>
        <w:spacing w:beforeLines="0" w:afterLines="0" w:line="594" w:lineRule="exact"/>
        <w:ind w:firstLine="0" w:firstLineChars="0"/>
        <w:jc w:val="center"/>
        <w:outlineLvl w:val="2"/>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pPr>
      <w:r>
        <w:rPr>
          <w:rFonts w:hint="eastAsia" w:ascii="方正仿宋_GBK" w:hAnsi="方正仿宋_GBK" w:eastAsia="方正仿宋_GBK" w:cs="方正仿宋_GBK"/>
          <w:color w:val="auto"/>
          <w:spacing w:val="-6"/>
          <w:sz w:val="32"/>
          <w:szCs w:val="32"/>
          <w:highlight w:val="none"/>
          <w:u w:val="none" w:color="auto"/>
        </w:rPr>
        <w:t>表</w:t>
      </w:r>
      <w:r>
        <w:rPr>
          <w:rFonts w:hint="default" w:ascii="Times New Roman" w:hAnsi="Times New Roman" w:eastAsia="方正仿宋_GBK" w:cs="Times New Roman"/>
          <w:color w:val="auto"/>
          <w:spacing w:val="-6"/>
          <w:sz w:val="32"/>
          <w:szCs w:val="32"/>
          <w:highlight w:val="none"/>
          <w:u w:val="none" w:color="auto"/>
          <w:lang w:val="en-US" w:eastAsia="zh-CN"/>
        </w:rPr>
        <w:t>2</w:t>
      </w:r>
      <w:r>
        <w:rPr>
          <w:rFonts w:hint="eastAsia" w:ascii="方正仿宋_GBK" w:hAnsi="方正仿宋_GBK" w:eastAsia="方正仿宋_GBK" w:cs="方正仿宋_GBK"/>
          <w:color w:val="auto"/>
          <w:spacing w:val="-6"/>
          <w:sz w:val="32"/>
          <w:szCs w:val="32"/>
          <w:highlight w:val="none"/>
          <w:u w:val="none" w:color="auto"/>
        </w:rPr>
        <w:t>：北碚区</w:t>
      </w:r>
      <w:r>
        <w:rPr>
          <w:rFonts w:hint="default" w:ascii="Times New Roman" w:hAnsi="Times New Roman" w:eastAsia="方正仿宋_GBK" w:cs="Times New Roman"/>
          <w:color w:val="auto"/>
          <w:spacing w:val="-6"/>
          <w:sz w:val="32"/>
          <w:szCs w:val="32"/>
          <w:highlight w:val="none"/>
          <w:u w:val="none" w:color="auto"/>
        </w:rPr>
        <w:t>202</w:t>
      </w:r>
      <w:r>
        <w:rPr>
          <w:rFonts w:hint="default" w:ascii="Times New Roman" w:hAnsi="Times New Roman" w:eastAsia="方正仿宋_GBK" w:cs="Times New Roman"/>
          <w:color w:val="auto"/>
          <w:spacing w:val="-6"/>
          <w:sz w:val="32"/>
          <w:szCs w:val="32"/>
          <w:highlight w:val="none"/>
          <w:u w:val="none" w:color="auto"/>
          <w:lang w:val="en-US" w:eastAsia="zh-CN"/>
        </w:rPr>
        <w:t>5</w:t>
      </w:r>
      <w:r>
        <w:rPr>
          <w:rFonts w:hint="eastAsia" w:ascii="方正仿宋_GBK" w:hAnsi="方正仿宋_GBK" w:eastAsia="方正仿宋_GBK" w:cs="方正仿宋_GBK"/>
          <w:color w:val="auto"/>
          <w:spacing w:val="-6"/>
          <w:sz w:val="32"/>
          <w:szCs w:val="32"/>
          <w:highlight w:val="none"/>
          <w:u w:val="none" w:color="auto"/>
        </w:rPr>
        <w:t>年国民经济和社会发展主要预期目标</w:t>
      </w:r>
    </w:p>
    <w:tbl>
      <w:tblPr>
        <w:tblStyle w:val="18"/>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168"/>
        <w:gridCol w:w="1587"/>
        <w:gridCol w:w="1778"/>
      </w:tblGrid>
      <w:tr w14:paraId="1326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52" w:type="dxa"/>
            <w:vAlign w:val="center"/>
          </w:tcPr>
          <w:p w14:paraId="5655053D">
            <w:pPr>
              <w:keepNext w:val="0"/>
              <w:keepLines w:val="0"/>
              <w:suppressLineNumbers w:val="0"/>
              <w:spacing w:before="0" w:beforeLines="0" w:beforeAutospacing="0" w:after="0" w:afterLines="0" w:afterAutospacing="0" w:line="320" w:lineRule="exact"/>
              <w:ind w:left="0" w:right="0" w:firstLine="0" w:firstLineChars="0"/>
              <w:rPr>
                <w:rFonts w:hint="eastAsia" w:ascii="方正黑体_GBK" w:hAnsi="方正黑体_GBK" w:eastAsia="方正黑体_GBK" w:cs="方正黑体_GBK"/>
                <w:color w:val="auto"/>
                <w:sz w:val="24"/>
                <w:szCs w:val="24"/>
                <w:highlight w:val="none"/>
                <w:u w:val="none" w:color="auto"/>
              </w:rPr>
            </w:pPr>
            <w:r>
              <w:rPr>
                <w:rFonts w:hint="eastAsia" w:ascii="方正黑体_GBK" w:hAnsi="方正黑体_GBK" w:eastAsia="方正黑体_GBK" w:cs="方正黑体_GBK"/>
                <w:color w:val="auto"/>
                <w:sz w:val="24"/>
                <w:szCs w:val="24"/>
                <w:highlight w:val="none"/>
                <w:u w:val="none" w:color="auto"/>
              </w:rPr>
              <w:t>序号</w:t>
            </w:r>
          </w:p>
        </w:tc>
        <w:tc>
          <w:tcPr>
            <w:tcW w:w="4168" w:type="dxa"/>
            <w:vAlign w:val="center"/>
          </w:tcPr>
          <w:p w14:paraId="68F71A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黑体_GBK" w:hAnsi="方正黑体_GBK" w:eastAsia="方正黑体_GBK" w:cs="方正黑体_GBK"/>
                <w:color w:val="auto"/>
                <w:sz w:val="24"/>
                <w:szCs w:val="24"/>
                <w:highlight w:val="none"/>
                <w:u w:val="none" w:color="auto"/>
              </w:rPr>
            </w:pPr>
            <w:r>
              <w:rPr>
                <w:rFonts w:hint="eastAsia" w:ascii="方正黑体_GBK" w:hAnsi="方正黑体_GBK" w:eastAsia="方正黑体_GBK" w:cs="方正黑体_GBK"/>
                <w:color w:val="auto"/>
                <w:sz w:val="24"/>
                <w:szCs w:val="24"/>
                <w:highlight w:val="none"/>
                <w:u w:val="none" w:color="auto"/>
              </w:rPr>
              <w:t>指标名称</w:t>
            </w:r>
          </w:p>
        </w:tc>
        <w:tc>
          <w:tcPr>
            <w:tcW w:w="1587" w:type="dxa"/>
            <w:vAlign w:val="center"/>
          </w:tcPr>
          <w:p w14:paraId="24DC245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黑体_GBK" w:hAnsi="方正黑体_GBK" w:eastAsia="方正黑体_GBK" w:cs="方正黑体_GBK"/>
                <w:color w:val="auto"/>
                <w:sz w:val="24"/>
                <w:szCs w:val="24"/>
                <w:highlight w:val="none"/>
                <w:u w:val="none" w:color="auto"/>
              </w:rPr>
            </w:pPr>
            <w:r>
              <w:rPr>
                <w:rFonts w:hint="eastAsia" w:ascii="方正黑体_GBK" w:hAnsi="方正黑体_GBK" w:eastAsia="方正黑体_GBK" w:cs="方正黑体_GBK"/>
                <w:color w:val="auto"/>
                <w:sz w:val="24"/>
                <w:szCs w:val="24"/>
                <w:highlight w:val="none"/>
                <w:u w:val="none" w:color="auto"/>
              </w:rPr>
              <w:t>预期目标</w:t>
            </w:r>
          </w:p>
        </w:tc>
        <w:tc>
          <w:tcPr>
            <w:tcW w:w="1778" w:type="dxa"/>
            <w:vAlign w:val="center"/>
          </w:tcPr>
          <w:p w14:paraId="64880F8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eastAsia" w:ascii="方正黑体_GBK" w:hAnsi="方正黑体_GBK" w:eastAsia="方正黑体_GBK" w:cs="方正黑体_GBK"/>
                <w:color w:val="auto"/>
                <w:sz w:val="24"/>
                <w:szCs w:val="24"/>
                <w:highlight w:val="none"/>
                <w:u w:val="none" w:color="auto"/>
                <w:lang w:val="en-US" w:eastAsia="zh-CN"/>
              </w:rPr>
            </w:pPr>
            <w:r>
              <w:rPr>
                <w:rFonts w:hint="eastAsia" w:ascii="方正黑体_GBK" w:hAnsi="方正黑体_GBK" w:eastAsia="方正黑体_GBK" w:cs="方正黑体_GBK"/>
                <w:color w:val="auto"/>
                <w:sz w:val="24"/>
                <w:szCs w:val="24"/>
                <w:highlight w:val="none"/>
                <w:u w:val="none" w:color="auto"/>
                <w:lang w:val="en-US" w:eastAsia="zh-CN"/>
              </w:rPr>
              <w:t>指标属性</w:t>
            </w:r>
          </w:p>
        </w:tc>
      </w:tr>
      <w:tr w14:paraId="1574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0D9E51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w:t>
            </w:r>
          </w:p>
        </w:tc>
        <w:tc>
          <w:tcPr>
            <w:tcW w:w="4168" w:type="dxa"/>
            <w:vAlign w:val="center"/>
          </w:tcPr>
          <w:p w14:paraId="24DE35D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地区生产总值增速（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7FDA6C9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6</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717883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lang w:val="en-US" w:eastAsia="zh-CN"/>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501C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791D4FF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2</w:t>
            </w:r>
          </w:p>
        </w:tc>
        <w:tc>
          <w:tcPr>
            <w:tcW w:w="4168" w:type="dxa"/>
            <w:vAlign w:val="center"/>
          </w:tcPr>
          <w:p w14:paraId="454EE5A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规模以上工业增加值增速（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393559A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8</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1DF721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1B5F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4628BF7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3</w:t>
            </w:r>
          </w:p>
        </w:tc>
        <w:tc>
          <w:tcPr>
            <w:tcW w:w="4168" w:type="dxa"/>
            <w:vAlign w:val="center"/>
          </w:tcPr>
          <w:p w14:paraId="48D051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区属板块</w:t>
            </w:r>
            <w:r>
              <w:rPr>
                <w:rFonts w:hint="eastAsia" w:ascii="方正仿宋_GBK" w:hAnsi="方正仿宋_GBK" w:eastAsia="方正仿宋_GBK" w:cs="方正仿宋_GBK"/>
                <w:color w:val="auto"/>
                <w:sz w:val="24"/>
                <w:szCs w:val="24"/>
                <w:highlight w:val="none"/>
                <w:u w:val="none" w:color="auto"/>
              </w:rPr>
              <w:t>固定资产投资</w:t>
            </w:r>
            <w:r>
              <w:rPr>
                <w:rFonts w:hint="eastAsia" w:ascii="方正仿宋_GBK" w:hAnsi="方正仿宋_GBK" w:eastAsia="方正仿宋_GBK" w:cs="方正仿宋_GBK"/>
                <w:color w:val="auto"/>
                <w:sz w:val="24"/>
                <w:szCs w:val="24"/>
                <w:highlight w:val="none"/>
                <w:u w:val="none" w:color="auto"/>
                <w:lang w:val="en-US" w:eastAsia="zh-CN"/>
              </w:rPr>
              <w:t>总额增速</w:t>
            </w:r>
            <w:r>
              <w:rPr>
                <w:rFonts w:hint="eastAsia" w:ascii="方正仿宋_GBK" w:hAnsi="方正仿宋_GBK" w:eastAsia="方正仿宋_GBK" w:cs="方正仿宋_GBK"/>
                <w:color w:val="auto"/>
                <w:sz w:val="24"/>
                <w:szCs w:val="24"/>
                <w:highlight w:val="none"/>
                <w:u w:val="none" w:color="auto"/>
              </w:rPr>
              <w:t>（</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2501385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6</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781BBD2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02A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4D9D6E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lang w:val="en-US" w:eastAsia="zh-CN"/>
              </w:rPr>
              <w:t>4</w:t>
            </w:r>
          </w:p>
        </w:tc>
        <w:tc>
          <w:tcPr>
            <w:tcW w:w="4168" w:type="dxa"/>
            <w:vAlign w:val="center"/>
          </w:tcPr>
          <w:p w14:paraId="3D535A0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第一产业增加值增速（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2381DD9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3.5</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2F44A73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5E92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752" w:type="dxa"/>
            <w:vAlign w:val="center"/>
          </w:tcPr>
          <w:p w14:paraId="6F72537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lang w:val="en-US" w:eastAsia="zh-CN"/>
              </w:rPr>
              <w:t>5</w:t>
            </w:r>
          </w:p>
        </w:tc>
        <w:tc>
          <w:tcPr>
            <w:tcW w:w="4168" w:type="dxa"/>
            <w:vAlign w:val="center"/>
          </w:tcPr>
          <w:p w14:paraId="7771132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社会消费品零售总额增速（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4031954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5</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087A70E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6E0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752" w:type="dxa"/>
            <w:vAlign w:val="center"/>
          </w:tcPr>
          <w:p w14:paraId="6E3EC7F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6</w:t>
            </w:r>
          </w:p>
        </w:tc>
        <w:tc>
          <w:tcPr>
            <w:tcW w:w="4168" w:type="dxa"/>
            <w:vAlign w:val="center"/>
          </w:tcPr>
          <w:p w14:paraId="4FFD3BD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区金库一般公共预算收入增速（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3811B0E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4.5</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05FF329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1F03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2D9D24D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7</w:t>
            </w:r>
          </w:p>
        </w:tc>
        <w:tc>
          <w:tcPr>
            <w:tcW w:w="4168" w:type="dxa"/>
            <w:vAlign w:val="center"/>
          </w:tcPr>
          <w:p w14:paraId="0B943BB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全体居民人均可支配收入增速（</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3CF175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6</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6C427F7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220A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392BA46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8</w:t>
            </w:r>
          </w:p>
        </w:tc>
        <w:tc>
          <w:tcPr>
            <w:tcW w:w="4168" w:type="dxa"/>
            <w:vAlign w:val="center"/>
          </w:tcPr>
          <w:p w14:paraId="2BB4482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进出口总额（</w:t>
            </w:r>
            <w:r>
              <w:rPr>
                <w:rFonts w:hint="eastAsia" w:ascii="方正仿宋_GBK" w:hAnsi="方正仿宋_GBK" w:eastAsia="方正仿宋_GBK" w:cs="方正仿宋_GBK"/>
                <w:color w:val="auto"/>
                <w:sz w:val="24"/>
                <w:szCs w:val="24"/>
                <w:highlight w:val="none"/>
                <w:u w:val="none" w:color="auto"/>
                <w:lang w:val="en-US" w:eastAsia="zh-CN"/>
              </w:rPr>
              <w:t>亿元</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075F0B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正增长</w:t>
            </w:r>
          </w:p>
        </w:tc>
        <w:tc>
          <w:tcPr>
            <w:tcW w:w="1778" w:type="dxa"/>
            <w:vAlign w:val="center"/>
          </w:tcPr>
          <w:p w14:paraId="25C839B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23A8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6A54812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9</w:t>
            </w:r>
          </w:p>
        </w:tc>
        <w:tc>
          <w:tcPr>
            <w:tcW w:w="4168" w:type="dxa"/>
            <w:vAlign w:val="center"/>
          </w:tcPr>
          <w:p w14:paraId="1C5391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实际</w:t>
            </w:r>
            <w:r>
              <w:rPr>
                <w:rFonts w:hint="eastAsia" w:ascii="方正仿宋_GBK" w:hAnsi="方正仿宋_GBK" w:eastAsia="方正仿宋_GBK" w:cs="方正仿宋_GBK"/>
                <w:color w:val="auto"/>
                <w:sz w:val="24"/>
                <w:szCs w:val="24"/>
                <w:highlight w:val="none"/>
                <w:u w:val="none" w:color="auto"/>
                <w:lang w:val="en-US" w:eastAsia="zh-CN"/>
              </w:rPr>
              <w:t>使用</w:t>
            </w:r>
            <w:r>
              <w:rPr>
                <w:rFonts w:hint="eastAsia" w:ascii="方正仿宋_GBK" w:hAnsi="方正仿宋_GBK" w:eastAsia="方正仿宋_GBK" w:cs="方正仿宋_GBK"/>
                <w:color w:val="auto"/>
                <w:sz w:val="24"/>
                <w:szCs w:val="24"/>
                <w:highlight w:val="none"/>
                <w:u w:val="none" w:color="auto"/>
              </w:rPr>
              <w:t>外资总额</w:t>
            </w:r>
            <w:r>
              <w:rPr>
                <w:rFonts w:hint="eastAsia" w:ascii="方正仿宋_GBK" w:hAnsi="方正仿宋_GBK" w:eastAsia="方正仿宋_GBK" w:cs="方正仿宋_GBK"/>
                <w:color w:val="auto"/>
                <w:sz w:val="24"/>
                <w:szCs w:val="24"/>
                <w:highlight w:val="none"/>
                <w:u w:val="none" w:color="auto"/>
                <w:lang w:eastAsia="zh-CN"/>
              </w:rPr>
              <w:t>增速</w:t>
            </w:r>
            <w:r>
              <w:rPr>
                <w:rFonts w:hint="eastAsia" w:ascii="方正仿宋_GBK" w:hAnsi="方正仿宋_GBK" w:eastAsia="方正仿宋_GBK" w:cs="方正仿宋_GBK"/>
                <w:color w:val="auto"/>
                <w:sz w:val="24"/>
                <w:szCs w:val="24"/>
                <w:highlight w:val="none"/>
                <w:u w:val="none" w:color="auto"/>
              </w:rPr>
              <w:t>（</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041760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1</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2F4CF46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6869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52" w:type="dxa"/>
            <w:vAlign w:val="center"/>
          </w:tcPr>
          <w:p w14:paraId="468E6E6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10</w:t>
            </w:r>
          </w:p>
        </w:tc>
        <w:tc>
          <w:tcPr>
            <w:tcW w:w="4168" w:type="dxa"/>
            <w:vAlign w:val="center"/>
          </w:tcPr>
          <w:p w14:paraId="2BA6091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民营经济增加值</w:t>
            </w:r>
            <w:r>
              <w:rPr>
                <w:rFonts w:hint="eastAsia" w:ascii="方正仿宋_GBK" w:hAnsi="方正仿宋_GBK" w:eastAsia="方正仿宋_GBK" w:cs="方正仿宋_GBK"/>
                <w:color w:val="auto"/>
                <w:sz w:val="24"/>
                <w:szCs w:val="24"/>
                <w:highlight w:val="none"/>
                <w:u w:val="none" w:color="auto"/>
                <w:lang w:val="en-US" w:eastAsia="zh-CN"/>
              </w:rPr>
              <w:t>增速</w:t>
            </w:r>
            <w:r>
              <w:rPr>
                <w:rFonts w:hint="eastAsia" w:ascii="方正仿宋_GBK" w:hAnsi="方正仿宋_GBK" w:eastAsia="方正仿宋_GBK" w:cs="方正仿宋_GBK"/>
                <w:color w:val="auto"/>
                <w:sz w:val="24"/>
                <w:szCs w:val="24"/>
                <w:highlight w:val="none"/>
                <w:u w:val="none" w:color="auto"/>
              </w:rPr>
              <w:t>（</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6323940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4</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580DE2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2B91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52" w:type="dxa"/>
            <w:vAlign w:val="center"/>
          </w:tcPr>
          <w:p w14:paraId="66DABC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11</w:t>
            </w:r>
          </w:p>
        </w:tc>
        <w:tc>
          <w:tcPr>
            <w:tcW w:w="4168" w:type="dxa"/>
            <w:vAlign w:val="center"/>
          </w:tcPr>
          <w:p w14:paraId="5E27024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工业战略性新兴产业总产值占工业总产值比重（</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03B3C49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kern w:val="2"/>
                <w:sz w:val="24"/>
                <w:szCs w:val="24"/>
                <w:highlight w:val="none"/>
                <w:u w:val="none" w:color="auto"/>
                <w:lang w:val="en-US" w:eastAsia="zh-CN" w:bidi="ar-SA"/>
              </w:rPr>
              <w:t>60</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375E7FC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lang w:val="en-US" w:eastAsia="zh-CN"/>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4461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752" w:type="dxa"/>
            <w:vAlign w:val="center"/>
          </w:tcPr>
          <w:p w14:paraId="02034D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12</w:t>
            </w:r>
          </w:p>
        </w:tc>
        <w:tc>
          <w:tcPr>
            <w:tcW w:w="4168" w:type="dxa"/>
            <w:vAlign w:val="center"/>
          </w:tcPr>
          <w:p w14:paraId="0C2BE1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全社会研发经费支出占地区生产总值比重（</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28B515C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4</w:t>
            </w:r>
            <w:r>
              <w:rPr>
                <w:rFonts w:hint="default" w:ascii="Times New Roman" w:hAnsi="Times New Roman" w:eastAsia="方正仿宋_GBK" w:cs="Times New Roman"/>
                <w:color w:val="auto"/>
                <w:sz w:val="24"/>
                <w:szCs w:val="24"/>
                <w:highlight w:val="none"/>
                <w:lang w:val="en-US" w:eastAsia="zh-CN"/>
              </w:rPr>
              <w:t>%</w:t>
            </w:r>
          </w:p>
        </w:tc>
        <w:tc>
          <w:tcPr>
            <w:tcW w:w="1778" w:type="dxa"/>
            <w:vAlign w:val="center"/>
          </w:tcPr>
          <w:p w14:paraId="4650E7D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lang w:val="en-US" w:eastAsia="zh-CN"/>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319C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52" w:type="dxa"/>
            <w:vAlign w:val="center"/>
          </w:tcPr>
          <w:p w14:paraId="5B871DB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13</w:t>
            </w:r>
          </w:p>
        </w:tc>
        <w:tc>
          <w:tcPr>
            <w:tcW w:w="4168" w:type="dxa"/>
            <w:vAlign w:val="center"/>
          </w:tcPr>
          <w:p w14:paraId="481F8BC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单位地区生产总值能耗降低率（</w:t>
            </w:r>
            <w:r>
              <w:rPr>
                <w:rFonts w:hint="eastAsia" w:ascii="Times New Roman" w:hAnsi="Times New Roman"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7B23161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lang w:val="en-US" w:eastAsia="zh-CN"/>
              </w:rPr>
            </w:pPr>
            <w:r>
              <w:rPr>
                <w:rFonts w:hint="default" w:ascii="Times New Roman" w:hAnsi="Times New Roman" w:eastAsia="方正仿宋_GBK" w:cs="Times New Roman"/>
                <w:color w:val="auto"/>
                <w:sz w:val="24"/>
                <w:szCs w:val="24"/>
                <w:highlight w:val="none"/>
                <w:u w:val="none" w:color="auto"/>
                <w:lang w:val="en-US" w:eastAsia="zh-CN"/>
              </w:rPr>
              <w:t>完成市级</w:t>
            </w:r>
          </w:p>
          <w:p w14:paraId="036713C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下达目标</w:t>
            </w:r>
          </w:p>
        </w:tc>
        <w:tc>
          <w:tcPr>
            <w:tcW w:w="1778" w:type="dxa"/>
            <w:vAlign w:val="center"/>
          </w:tcPr>
          <w:p w14:paraId="1AAE3A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lang w:val="en-US" w:eastAsia="zh-CN"/>
              </w:rPr>
            </w:pPr>
            <w:r>
              <w:rPr>
                <w:rFonts w:hint="eastAsia" w:ascii="方正仿宋_GBK" w:hAnsi="方正仿宋_GBK" w:eastAsia="方正仿宋_GBK" w:cs="方正仿宋_GBK"/>
                <w:color w:val="auto"/>
                <w:sz w:val="24"/>
                <w:szCs w:val="24"/>
                <w:highlight w:val="none"/>
                <w:u w:val="none" w:color="auto"/>
                <w:lang w:val="en-US" w:eastAsia="zh-CN"/>
              </w:rPr>
              <w:t>约束性</w:t>
            </w:r>
          </w:p>
        </w:tc>
      </w:tr>
      <w:tr w14:paraId="7C75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52" w:type="dxa"/>
            <w:vAlign w:val="center"/>
          </w:tcPr>
          <w:p w14:paraId="7CA5DE5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14</w:t>
            </w:r>
          </w:p>
        </w:tc>
        <w:tc>
          <w:tcPr>
            <w:tcW w:w="4168" w:type="dxa"/>
            <w:vAlign w:val="center"/>
          </w:tcPr>
          <w:p w14:paraId="66C3DD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城镇新增就业人数（万人）</w:t>
            </w:r>
          </w:p>
        </w:tc>
        <w:tc>
          <w:tcPr>
            <w:tcW w:w="1587" w:type="dxa"/>
            <w:vAlign w:val="center"/>
          </w:tcPr>
          <w:p w14:paraId="075034C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2</w:t>
            </w:r>
          </w:p>
        </w:tc>
        <w:tc>
          <w:tcPr>
            <w:tcW w:w="1778" w:type="dxa"/>
            <w:vAlign w:val="center"/>
          </w:tcPr>
          <w:p w14:paraId="3280F13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lang w:val="en-US" w:eastAsia="zh-CN"/>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0432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52" w:type="dxa"/>
            <w:vAlign w:val="center"/>
          </w:tcPr>
          <w:p w14:paraId="0B5C25F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15</w:t>
            </w:r>
          </w:p>
        </w:tc>
        <w:tc>
          <w:tcPr>
            <w:tcW w:w="4168" w:type="dxa"/>
            <w:vAlign w:val="center"/>
          </w:tcPr>
          <w:p w14:paraId="6632865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PM</w:t>
            </w:r>
            <w:r>
              <w:rPr>
                <w:rFonts w:hint="default" w:ascii="Times New Roman" w:hAnsi="Times New Roman" w:eastAsia="方正仿宋_GBK" w:cs="Times New Roman"/>
                <w:color w:val="auto"/>
                <w:sz w:val="24"/>
                <w:szCs w:val="24"/>
                <w:highlight w:val="none"/>
                <w:u w:val="none" w:color="auto"/>
                <w:vertAlign w:val="baseline"/>
                <w:lang w:val="en-US" w:eastAsia="zh-CN"/>
              </w:rPr>
              <w:t>2</w:t>
            </w:r>
            <w:r>
              <w:rPr>
                <w:rFonts w:hint="eastAsia" w:ascii="方正仿宋_GBK" w:hAnsi="方正仿宋_GBK" w:eastAsia="方正仿宋_GBK" w:cs="方正仿宋_GBK"/>
                <w:color w:val="auto"/>
                <w:sz w:val="24"/>
                <w:szCs w:val="24"/>
                <w:highlight w:val="none"/>
                <w:u w:val="none" w:color="auto"/>
                <w:vertAlign w:val="baseline"/>
                <w:lang w:val="en-US" w:eastAsia="zh-CN"/>
              </w:rPr>
              <w:t>.</w:t>
            </w:r>
            <w:r>
              <w:rPr>
                <w:rFonts w:hint="default" w:ascii="Times New Roman" w:hAnsi="Times New Roman" w:eastAsia="方正仿宋_GBK" w:cs="Times New Roman"/>
                <w:color w:val="auto"/>
                <w:sz w:val="24"/>
                <w:szCs w:val="24"/>
                <w:highlight w:val="none"/>
                <w:u w:val="none" w:color="auto"/>
                <w:vertAlign w:val="baseline"/>
                <w:lang w:val="en-US" w:eastAsia="zh-CN"/>
              </w:rPr>
              <w:t>5</w:t>
            </w:r>
            <w:r>
              <w:rPr>
                <w:rFonts w:hint="eastAsia" w:ascii="方正仿宋_GBK" w:hAnsi="方正仿宋_GBK" w:eastAsia="方正仿宋_GBK" w:cs="方正仿宋_GBK"/>
                <w:color w:val="auto"/>
                <w:sz w:val="24"/>
                <w:szCs w:val="24"/>
                <w:highlight w:val="none"/>
                <w:u w:val="none" w:color="auto"/>
                <w:lang w:val="en-US" w:eastAsia="zh-CN"/>
              </w:rPr>
              <w:t>年均浓度（微克每立方米）</w:t>
            </w:r>
          </w:p>
        </w:tc>
        <w:tc>
          <w:tcPr>
            <w:tcW w:w="1587" w:type="dxa"/>
            <w:vAlign w:val="center"/>
          </w:tcPr>
          <w:p w14:paraId="2FE150E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right="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lang w:val="en-US" w:eastAsia="zh-CN"/>
              </w:rPr>
            </w:pPr>
            <w:r>
              <w:rPr>
                <w:rFonts w:hint="default" w:ascii="Times New Roman" w:hAnsi="Times New Roman" w:eastAsia="方正仿宋_GBK" w:cs="Times New Roman"/>
                <w:color w:val="auto"/>
                <w:sz w:val="24"/>
                <w:szCs w:val="24"/>
                <w:highlight w:val="none"/>
                <w:u w:val="none" w:color="auto"/>
                <w:lang w:val="en-US" w:eastAsia="zh-CN"/>
              </w:rPr>
              <w:t>完成市级</w:t>
            </w:r>
          </w:p>
          <w:p w14:paraId="477AF57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color w:val="auto"/>
                <w:sz w:val="24"/>
                <w:szCs w:val="24"/>
                <w:highlight w:val="none"/>
                <w:u w:val="none" w:color="auto"/>
                <w:lang w:val="en-US" w:eastAsia="zh-CN"/>
              </w:rPr>
              <w:t>下达目标</w:t>
            </w:r>
          </w:p>
        </w:tc>
        <w:tc>
          <w:tcPr>
            <w:tcW w:w="1778" w:type="dxa"/>
            <w:vAlign w:val="center"/>
          </w:tcPr>
          <w:p w14:paraId="04346F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约束性</w:t>
            </w:r>
          </w:p>
        </w:tc>
      </w:tr>
      <w:tr w14:paraId="4320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45577B8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16</w:t>
            </w:r>
          </w:p>
        </w:tc>
        <w:tc>
          <w:tcPr>
            <w:tcW w:w="4168" w:type="dxa"/>
            <w:vAlign w:val="center"/>
          </w:tcPr>
          <w:p w14:paraId="3542D0D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旅游总</w:t>
            </w:r>
            <w:r>
              <w:rPr>
                <w:rFonts w:hint="eastAsia" w:ascii="方正仿宋_GBK" w:hAnsi="方正仿宋_GBK" w:eastAsia="方正仿宋_GBK" w:cs="方正仿宋_GBK"/>
                <w:color w:val="auto"/>
                <w:sz w:val="24"/>
                <w:szCs w:val="24"/>
                <w:highlight w:val="none"/>
                <w:u w:val="none" w:color="auto"/>
                <w:lang w:val="en-US" w:eastAsia="zh-CN"/>
              </w:rPr>
              <w:t>花费</w:t>
            </w:r>
            <w:r>
              <w:rPr>
                <w:rFonts w:hint="eastAsia" w:ascii="方正仿宋_GBK" w:hAnsi="方正仿宋_GBK" w:eastAsia="方正仿宋_GBK" w:cs="方正仿宋_GBK"/>
                <w:color w:val="auto"/>
                <w:sz w:val="24"/>
                <w:szCs w:val="24"/>
                <w:highlight w:val="none"/>
                <w:u w:val="none" w:color="auto"/>
              </w:rPr>
              <w:t>（</w:t>
            </w:r>
            <w:r>
              <w:rPr>
                <w:rFonts w:hint="eastAsia" w:ascii="方正仿宋_GBK" w:hAnsi="方正仿宋_GBK" w:eastAsia="方正仿宋_GBK" w:cs="方正仿宋_GBK"/>
                <w:color w:val="auto"/>
                <w:sz w:val="24"/>
                <w:szCs w:val="24"/>
                <w:highlight w:val="none"/>
                <w:u w:val="none" w:color="auto"/>
                <w:lang w:val="en-US" w:eastAsia="zh-CN"/>
              </w:rPr>
              <w:t>亿元</w:t>
            </w:r>
            <w:r>
              <w:rPr>
                <w:rFonts w:hint="eastAsia" w:ascii="方正仿宋_GBK" w:hAnsi="方正仿宋_GBK" w:eastAsia="方正仿宋_GBK" w:cs="方正仿宋_GBK"/>
                <w:color w:val="auto"/>
                <w:sz w:val="24"/>
                <w:szCs w:val="24"/>
                <w:highlight w:val="none"/>
                <w:u w:val="none" w:color="auto"/>
              </w:rPr>
              <w:t>）</w:t>
            </w:r>
          </w:p>
        </w:tc>
        <w:tc>
          <w:tcPr>
            <w:tcW w:w="1587" w:type="dxa"/>
            <w:vAlign w:val="center"/>
          </w:tcPr>
          <w:p w14:paraId="047ECD0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240</w:t>
            </w:r>
          </w:p>
        </w:tc>
        <w:tc>
          <w:tcPr>
            <w:tcW w:w="1778" w:type="dxa"/>
            <w:vAlign w:val="center"/>
          </w:tcPr>
          <w:p w14:paraId="3BB39A8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r w14:paraId="65C2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2" w:type="dxa"/>
            <w:vAlign w:val="center"/>
          </w:tcPr>
          <w:p w14:paraId="1424963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lang w:val="en-US" w:eastAsia="zh-CN"/>
              </w:rPr>
              <w:t>17</w:t>
            </w:r>
          </w:p>
        </w:tc>
        <w:tc>
          <w:tcPr>
            <w:tcW w:w="4168" w:type="dxa"/>
            <w:vAlign w:val="center"/>
          </w:tcPr>
          <w:p w14:paraId="7B5AF5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highlight w:val="none"/>
                <w:u w:val="none" w:color="auto"/>
              </w:rPr>
            </w:pPr>
            <w:r>
              <w:rPr>
                <w:rFonts w:hint="eastAsia" w:ascii="方正仿宋_GBK" w:hAnsi="方正仿宋_GBK" w:eastAsia="方正仿宋_GBK" w:cs="方正仿宋_GBK"/>
                <w:color w:val="auto"/>
                <w:sz w:val="24"/>
                <w:szCs w:val="24"/>
                <w:highlight w:val="none"/>
                <w:u w:val="none" w:color="auto"/>
              </w:rPr>
              <w:t>城乡收入比</w:t>
            </w:r>
          </w:p>
        </w:tc>
        <w:tc>
          <w:tcPr>
            <w:tcW w:w="1587" w:type="dxa"/>
            <w:vAlign w:val="center"/>
          </w:tcPr>
          <w:p w14:paraId="31A3AA2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pPr>
            <w:r>
              <w:rPr>
                <w:rFonts w:hint="default" w:ascii="Times New Roman" w:hAnsi="Times New Roman" w:eastAsia="方正仿宋_GBK" w:cs="Times New Roman"/>
                <w:i w:val="0"/>
                <w:caps w:val="0"/>
                <w:color w:val="auto"/>
                <w:spacing w:val="0"/>
                <w:kern w:val="2"/>
                <w:sz w:val="24"/>
                <w:szCs w:val="24"/>
                <w:highlight w:val="none"/>
                <w:u w:val="none" w:color="auto"/>
                <w:lang w:val="en-US" w:eastAsia="zh-CN" w:bidi="ar-SA"/>
              </w:rPr>
              <w:t>1.87：1</w:t>
            </w:r>
          </w:p>
        </w:tc>
        <w:tc>
          <w:tcPr>
            <w:tcW w:w="1778" w:type="dxa"/>
            <w:vAlign w:val="center"/>
          </w:tcPr>
          <w:p w14:paraId="4097085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highlight w:val="none"/>
                <w:u w:val="none" w:color="auto"/>
                <w:lang w:val="en-US" w:eastAsia="zh-CN"/>
              </w:rPr>
            </w:pPr>
            <w:r>
              <w:rPr>
                <w:rFonts w:hint="eastAsia" w:ascii="方正仿宋_GBK" w:hAnsi="方正仿宋_GBK" w:eastAsia="方正仿宋_GBK" w:cs="方正仿宋_GBK"/>
                <w:color w:val="auto"/>
                <w:sz w:val="24"/>
                <w:szCs w:val="24"/>
                <w:highlight w:val="none"/>
                <w:u w:val="none" w:color="auto"/>
                <w:lang w:val="en-US" w:eastAsia="zh-CN"/>
              </w:rPr>
              <w:t>预期性</w:t>
            </w:r>
          </w:p>
        </w:tc>
      </w:tr>
    </w:tbl>
    <w:p w14:paraId="73A55D3A">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firstLineChars="200"/>
        <w:textAlignment w:val="auto"/>
        <w:outlineLvl w:val="1"/>
        <w:rPr>
          <w:rFonts w:hint="eastAsia" w:ascii="方正楷体_GBK" w:hAnsi="方正楷体_GBK" w:eastAsia="方正楷体_GBK" w:cs="方正楷体_GBK"/>
          <w:i w:val="0"/>
          <w:caps w:val="0"/>
          <w:color w:val="auto"/>
          <w:spacing w:val="0"/>
          <w:sz w:val="32"/>
          <w:szCs w:val="32"/>
          <w:highlight w:val="none"/>
          <w:u w:val="none" w:color="auto"/>
        </w:rPr>
      </w:pPr>
      <w:r>
        <w:rPr>
          <w:rFonts w:hint="eastAsia" w:ascii="方正楷体_GBK" w:hAnsi="方正楷体_GBK" w:eastAsia="方正楷体_GBK" w:cs="方正楷体_GBK"/>
          <w:color w:val="auto"/>
          <w:sz w:val="32"/>
          <w:szCs w:val="32"/>
          <w:highlight w:val="none"/>
          <w:u w:val="none" w:color="auto"/>
          <w:lang w:val="en-US" w:eastAsia="zh-CN"/>
        </w:rPr>
        <w:t>（四）重点项目安排</w:t>
      </w:r>
    </w:p>
    <w:p w14:paraId="02CE4D43">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outlineLvl w:val="1"/>
        <w:rPr>
          <w:rFonts w:hint="eastAsia" w:ascii="Times New Roman" w:hAnsi="Times New Roman" w:eastAsia="方正仿宋_GBK" w:cs="Times New Roman"/>
          <w:i w:val="0"/>
          <w:caps w:val="0"/>
          <w:color w:val="auto"/>
          <w:spacing w:val="0"/>
          <w:sz w:val="32"/>
          <w:szCs w:val="32"/>
          <w:highlight w:val="none"/>
          <w:u w:val="none" w:color="auto"/>
        </w:rPr>
      </w:pP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初步遴选</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2025</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年区级重点项目</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293</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项，计划总投资</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2100</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04</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亿元，其中：重点建设项目</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183</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项，计划总投资</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1296</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42</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亿元，年度计划投资</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220</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28</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亿元；重点前期项目</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110</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项，匡算总投资</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803</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62</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亿元。</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183</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项重点建设项目中，重点产业项目</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61</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项，年度计划投资</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86</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75</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亿元；重点基础设施项目</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88</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项，年度计划投资</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116</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36</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亿元；重点民生项目</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34</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项，年度计划投资</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17</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w:t>
      </w:r>
      <w:r>
        <w:rPr>
          <w:rFonts w:hint="default" w:ascii="Times New Roman" w:hAnsi="Times New Roman" w:eastAsia="方正仿宋_GBK" w:cs="Times New Roman"/>
          <w:i w:val="0"/>
          <w:caps w:val="0"/>
          <w:color w:val="171A1D"/>
          <w:spacing w:val="0"/>
          <w:sz w:val="32"/>
          <w:szCs w:val="32"/>
          <w:highlight w:val="none"/>
          <w:u w:val="none" w:color="auto"/>
          <w:shd w:val="clear" w:color="auto" w:fill="auto"/>
        </w:rPr>
        <w:t>17</w:t>
      </w:r>
      <w:r>
        <w:rPr>
          <w:rFonts w:hint="eastAsia" w:ascii="Times New Roman" w:hAnsi="Times New Roman" w:eastAsia="方正仿宋_GBK" w:cs="Times New Roman"/>
          <w:i w:val="0"/>
          <w:caps w:val="0"/>
          <w:color w:val="171A1D"/>
          <w:spacing w:val="0"/>
          <w:sz w:val="32"/>
          <w:szCs w:val="32"/>
          <w:highlight w:val="none"/>
          <w:u w:val="none" w:color="auto"/>
          <w:shd w:val="clear" w:color="auto" w:fill="auto"/>
        </w:rPr>
        <w:t>亿元</w:t>
      </w:r>
      <w:r>
        <w:rPr>
          <w:rFonts w:hint="eastAsia" w:ascii="Times New Roman" w:hAnsi="Times New Roman" w:eastAsia="方正仿宋_GBK" w:cs="Times New Roman"/>
          <w:i w:val="0"/>
          <w:caps w:val="0"/>
          <w:color w:val="auto"/>
          <w:spacing w:val="0"/>
          <w:sz w:val="32"/>
          <w:szCs w:val="32"/>
          <w:highlight w:val="none"/>
          <w:u w:val="none" w:color="auto"/>
          <w:shd w:val="clear" w:color="auto" w:fill="auto"/>
        </w:rPr>
        <w:t>。</w:t>
      </w:r>
    </w:p>
    <w:p w14:paraId="292E4E58">
      <w:pPr>
        <w:spacing w:beforeLines="0" w:after="0" w:afterLines="0" w:line="594" w:lineRule="exact"/>
        <w:ind w:firstLine="640" w:firstLineChars="200"/>
        <w:outlineLvl w:val="0"/>
        <w:rPr>
          <w:rFonts w:hint="eastAsia" w:ascii="方正楷体_GBK" w:hAnsi="方正楷体_GBK" w:eastAsia="方正楷体_GBK" w:cs="方正楷体_GBK"/>
          <w:color w:val="auto"/>
          <w:kern w:val="2"/>
          <w:sz w:val="32"/>
          <w:szCs w:val="32"/>
          <w:highlight w:val="none"/>
          <w:u w:val="none" w:color="auto"/>
          <w:lang w:val="en-US" w:eastAsia="zh-CN" w:bidi="ar-SA"/>
        </w:rPr>
      </w:pPr>
      <w:r>
        <w:rPr>
          <w:rFonts w:hint="eastAsia" w:ascii="方正黑体_GBK" w:hAnsi="方正黑体_GBK" w:eastAsia="方正黑体_GBK" w:cs="方正黑体_GBK"/>
          <w:color w:val="auto"/>
          <w:sz w:val="32"/>
          <w:szCs w:val="32"/>
          <w:highlight w:val="none"/>
          <w:u w:val="none" w:color="auto"/>
          <w:lang w:eastAsia="zh-CN"/>
        </w:rPr>
        <w:t>三、</w:t>
      </w:r>
      <w:r>
        <w:rPr>
          <w:rFonts w:hint="default" w:ascii="Times New Roman" w:hAnsi="Times New Roman" w:eastAsia="方正黑体_GBK" w:cs="Times New Roman"/>
          <w:color w:val="auto"/>
          <w:sz w:val="32"/>
          <w:szCs w:val="32"/>
          <w:highlight w:val="none"/>
          <w:u w:val="none" w:color="auto"/>
          <w:lang w:val="en-US" w:eastAsia="zh-CN"/>
        </w:rPr>
        <w:t>2025</w:t>
      </w:r>
      <w:r>
        <w:rPr>
          <w:rFonts w:hint="eastAsia" w:ascii="方正黑体_GBK" w:hAnsi="方正黑体_GBK" w:eastAsia="方正黑体_GBK" w:cs="方正黑体_GBK"/>
          <w:color w:val="auto"/>
          <w:sz w:val="32"/>
          <w:szCs w:val="32"/>
          <w:highlight w:val="none"/>
          <w:u w:val="none" w:color="auto"/>
          <w:lang w:val="en-US" w:eastAsia="zh-CN"/>
        </w:rPr>
        <w:t>年实现</w:t>
      </w:r>
      <w:r>
        <w:rPr>
          <w:rFonts w:hint="eastAsia" w:ascii="方正黑体_GBK" w:hAnsi="方正黑体_GBK" w:eastAsia="方正黑体_GBK" w:cs="方正黑体_GBK"/>
          <w:color w:val="auto"/>
          <w:sz w:val="32"/>
          <w:szCs w:val="32"/>
          <w:highlight w:val="none"/>
          <w:u w:val="none" w:color="auto"/>
          <w:lang w:eastAsia="zh-CN"/>
        </w:rPr>
        <w:t>国民经济和社会发展计划的重点工作</w:t>
      </w:r>
    </w:p>
    <w:p w14:paraId="4C9CD28C">
      <w:pPr>
        <w:pStyle w:val="13"/>
        <w:spacing w:beforeLines="0" w:afterLines="0" w:line="594" w:lineRule="exact"/>
        <w:ind w:left="0" w:firstLine="640" w:firstLineChars="200"/>
        <w:jc w:val="left"/>
        <w:rPr>
          <w:rFonts w:hint="eastAsia" w:ascii="Times New Roman" w:hAnsi="Times New Roman" w:eastAsia="方正仿宋_GBK"/>
          <w:color w:val="auto"/>
          <w:sz w:val="32"/>
          <w:szCs w:val="32"/>
          <w:highlight w:val="none"/>
          <w:u w:val="none" w:color="auto"/>
          <w:shd w:val="clear" w:color="auto" w:fill="auto"/>
        </w:rPr>
      </w:pPr>
      <w:r>
        <w:rPr>
          <w:rFonts w:hint="eastAsia" w:ascii="Times New Roman" w:hAnsi="Times New Roman" w:eastAsia="方正仿宋_GBK"/>
          <w:color w:val="auto"/>
          <w:sz w:val="32"/>
          <w:szCs w:val="32"/>
          <w:highlight w:val="none"/>
          <w:u w:val="none" w:color="auto"/>
          <w:shd w:val="clear" w:color="auto" w:fill="auto"/>
        </w:rPr>
        <w:t>为确保实现</w:t>
      </w:r>
      <w:r>
        <w:rPr>
          <w:rFonts w:hint="eastAsia" w:ascii="Times New Roman" w:hAnsi="Times New Roman" w:eastAsia="方正仿宋_GBK" w:cs="Times New Roman"/>
          <w:color w:val="auto"/>
          <w:sz w:val="32"/>
          <w:szCs w:val="32"/>
          <w:highlight w:val="none"/>
          <w:u w:val="none" w:color="auto"/>
          <w:shd w:val="clear" w:color="auto" w:fill="auto"/>
          <w:lang w:val="en-US" w:eastAsia="zh-CN"/>
        </w:rPr>
        <w:t>今</w:t>
      </w:r>
      <w:r>
        <w:rPr>
          <w:rFonts w:hint="eastAsia" w:ascii="Times New Roman" w:hAnsi="Times New Roman" w:eastAsia="方正仿宋_GBK"/>
          <w:color w:val="auto"/>
          <w:sz w:val="32"/>
          <w:szCs w:val="32"/>
          <w:highlight w:val="none"/>
          <w:u w:val="none" w:color="auto"/>
          <w:shd w:val="clear" w:color="auto" w:fill="auto"/>
        </w:rPr>
        <w:t>年经济社会发展主要目标，重点做好以下</w:t>
      </w:r>
      <w:r>
        <w:rPr>
          <w:rFonts w:hint="eastAsia" w:ascii="Times New Roman" w:hAnsi="Times New Roman" w:eastAsia="方正仿宋_GBK"/>
          <w:color w:val="auto"/>
          <w:sz w:val="32"/>
          <w:szCs w:val="32"/>
          <w:highlight w:val="none"/>
          <w:u w:val="none" w:color="auto"/>
          <w:shd w:val="clear" w:color="auto" w:fill="auto"/>
          <w:lang w:val="en-US" w:eastAsia="zh-CN"/>
        </w:rPr>
        <w:t>九</w:t>
      </w:r>
      <w:r>
        <w:rPr>
          <w:rFonts w:hint="eastAsia" w:ascii="Times New Roman" w:hAnsi="Times New Roman" w:eastAsia="方正仿宋_GBK"/>
          <w:color w:val="auto"/>
          <w:sz w:val="32"/>
          <w:szCs w:val="32"/>
          <w:highlight w:val="none"/>
          <w:u w:val="none" w:color="auto"/>
          <w:shd w:val="clear" w:color="auto" w:fill="auto"/>
        </w:rPr>
        <w:t>个方面</w:t>
      </w:r>
      <w:r>
        <w:rPr>
          <w:rFonts w:hint="default" w:ascii="Times New Roman" w:hAnsi="Times New Roman" w:eastAsia="方正仿宋_GBK" w:cs="Times New Roman"/>
          <w:color w:val="auto"/>
          <w:sz w:val="32"/>
          <w:szCs w:val="32"/>
          <w:highlight w:val="none"/>
          <w:u w:val="none" w:color="auto"/>
          <w:shd w:val="clear" w:color="auto" w:fill="auto"/>
          <w:lang w:val="en-US" w:eastAsia="zh-CN"/>
        </w:rPr>
        <w:t>27</w:t>
      </w:r>
      <w:r>
        <w:rPr>
          <w:rFonts w:hint="eastAsia" w:ascii="Times New Roman" w:hAnsi="Times New Roman" w:eastAsia="方正仿宋_GBK"/>
          <w:color w:val="auto"/>
          <w:sz w:val="32"/>
          <w:szCs w:val="32"/>
          <w:highlight w:val="none"/>
          <w:u w:val="none" w:color="auto"/>
          <w:shd w:val="clear" w:color="auto" w:fill="auto"/>
        </w:rPr>
        <w:t>项工作：</w:t>
      </w:r>
    </w:p>
    <w:p w14:paraId="09CFA3A0">
      <w:pPr>
        <w:pStyle w:val="16"/>
        <w:autoSpaceDN w:val="0"/>
        <w:spacing w:before="0" w:beforeLines="0" w:beforeAutospacing="0" w:after="0" w:afterLines="0" w:afterAutospacing="0" w:line="594" w:lineRule="exact"/>
        <w:ind w:firstLine="640" w:firstLineChars="200"/>
        <w:jc w:val="left"/>
        <w:rPr>
          <w:rFonts w:hint="eastAsia" w:ascii="方正仿宋_GBK" w:hAnsi="方正仿宋_GBK" w:eastAsia="方正仿宋_GBK" w:cs="方正仿宋_GBK"/>
          <w:color w:val="auto"/>
          <w:sz w:val="32"/>
          <w:szCs w:val="32"/>
          <w:highlight w:val="none"/>
          <w:u w:val="none" w:color="auto"/>
        </w:rPr>
      </w:pPr>
      <w:r>
        <w:rPr>
          <w:rFonts w:hint="eastAsia" w:ascii="方正楷体_GBK" w:hAnsi="方正楷体_GBK" w:eastAsia="方正楷体_GBK" w:cs="方正楷体_GBK"/>
          <w:b w:val="0"/>
          <w:bCs/>
          <w:color w:val="auto"/>
          <w:sz w:val="32"/>
          <w:szCs w:val="32"/>
          <w:highlight w:val="none"/>
          <w:u w:val="none" w:color="auto"/>
        </w:rPr>
        <w:t>（一）</w:t>
      </w:r>
      <w:r>
        <w:rPr>
          <w:rFonts w:hint="eastAsia" w:ascii="方正楷体_GBK" w:hAnsi="方正楷体_GBK" w:eastAsia="方正楷体_GBK" w:cs="方正楷体_GBK"/>
          <w:b w:val="0"/>
          <w:bCs/>
          <w:color w:val="auto"/>
          <w:spacing w:val="-6"/>
          <w:sz w:val="32"/>
          <w:szCs w:val="32"/>
          <w:highlight w:val="none"/>
          <w:u w:val="none" w:color="auto"/>
        </w:rPr>
        <w:t>聚焦</w:t>
      </w:r>
      <w:r>
        <w:rPr>
          <w:rFonts w:hint="eastAsia" w:ascii="方正楷体_GBK" w:hAnsi="方正楷体_GBK" w:eastAsia="方正楷体_GBK" w:cs="方正楷体_GBK"/>
          <w:b w:val="0"/>
          <w:bCs/>
          <w:color w:val="auto"/>
          <w:spacing w:val="-6"/>
          <w:sz w:val="32"/>
          <w:szCs w:val="32"/>
          <w:highlight w:val="none"/>
          <w:u w:val="none" w:color="auto"/>
          <w:lang w:val="en-US" w:eastAsia="zh-CN"/>
        </w:rPr>
        <w:t>现代产业体系建设</w:t>
      </w:r>
      <w:r>
        <w:rPr>
          <w:rFonts w:hint="eastAsia" w:ascii="方正楷体_GBK" w:hAnsi="方正楷体_GBK" w:eastAsia="方正楷体_GBK" w:cs="方正楷体_GBK"/>
          <w:b w:val="0"/>
          <w:bCs/>
          <w:color w:val="auto"/>
          <w:spacing w:val="-6"/>
          <w:sz w:val="32"/>
          <w:szCs w:val="32"/>
          <w:highlight w:val="none"/>
          <w:u w:val="none" w:color="auto"/>
        </w:rPr>
        <w:t>持续发力，</w:t>
      </w:r>
      <w:r>
        <w:rPr>
          <w:rFonts w:hint="eastAsia" w:ascii="方正楷体_GBK" w:hAnsi="方正楷体_GBK" w:eastAsia="方正楷体_GBK" w:cs="方正楷体_GBK"/>
          <w:b w:val="0"/>
          <w:bCs/>
          <w:color w:val="auto"/>
          <w:spacing w:val="-6"/>
          <w:sz w:val="32"/>
          <w:szCs w:val="32"/>
          <w:highlight w:val="none"/>
          <w:u w:val="none" w:color="auto"/>
          <w:lang w:eastAsia="zh-CN"/>
        </w:rPr>
        <w:t>夯实</w:t>
      </w:r>
      <w:r>
        <w:rPr>
          <w:rFonts w:hint="eastAsia" w:ascii="方正楷体_GBK" w:hAnsi="方正楷体_GBK" w:eastAsia="方正楷体_GBK" w:cs="方正楷体_GBK"/>
          <w:b w:val="0"/>
          <w:bCs/>
          <w:color w:val="auto"/>
          <w:spacing w:val="-6"/>
          <w:sz w:val="32"/>
          <w:szCs w:val="32"/>
          <w:highlight w:val="none"/>
          <w:u w:val="none" w:color="auto"/>
          <w:lang w:val="en-US" w:eastAsia="zh-CN"/>
        </w:rPr>
        <w:t>高质量</w:t>
      </w:r>
      <w:r>
        <w:rPr>
          <w:rFonts w:hint="eastAsia" w:ascii="方正楷体_GBK" w:hAnsi="方正楷体_GBK" w:eastAsia="方正楷体_GBK" w:cs="方正楷体_GBK"/>
          <w:b w:val="0"/>
          <w:bCs/>
          <w:color w:val="auto"/>
          <w:spacing w:val="-6"/>
          <w:sz w:val="32"/>
          <w:szCs w:val="32"/>
          <w:highlight w:val="none"/>
          <w:u w:val="none" w:color="auto"/>
          <w:lang w:eastAsia="zh-CN"/>
        </w:rPr>
        <w:t>发展基础。</w:t>
      </w:r>
      <w:r>
        <w:rPr>
          <w:rFonts w:hint="eastAsia" w:ascii="方正仿宋_GBK" w:hAnsi="方正仿宋_GBK" w:eastAsia="方正仿宋_GBK" w:cs="方正仿宋_GBK"/>
          <w:color w:val="auto"/>
          <w:sz w:val="32"/>
          <w:szCs w:val="32"/>
          <w:highlight w:val="none"/>
          <w:u w:val="none" w:color="auto"/>
          <w:lang w:val="en-US" w:eastAsia="zh-CN"/>
        </w:rPr>
        <w:t>以科技创新引领现代化产业体系建设，落实产业强区战略，大力发展实体经济，深入推进新型工业化，提质发展现代服务业，积极构建产业多点支撑格局。</w:t>
      </w:r>
    </w:p>
    <w:p w14:paraId="2D2B998F">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u w:val="none" w:color="auto"/>
          <w:lang w:eastAsia="zh-CN"/>
        </w:rPr>
      </w:pPr>
      <w:r>
        <w:rPr>
          <w:rFonts w:hint="eastAsia" w:ascii="方正仿宋_GBK" w:hAnsi="方正仿宋_GBK" w:eastAsia="方正仿宋_GBK" w:cs="方正仿宋_GBK"/>
          <w:b/>
          <w:bCs/>
          <w:color w:val="auto"/>
          <w:sz w:val="32"/>
          <w:szCs w:val="32"/>
          <w:highlight w:val="none"/>
          <w:u w:val="none" w:color="auto"/>
          <w:lang w:val="en-US" w:eastAsia="zh-CN"/>
        </w:rPr>
        <w:t>一是因地制宜发展新质生产力。</w:t>
      </w:r>
      <w:r>
        <w:rPr>
          <w:rFonts w:hint="eastAsia" w:ascii="方正仿宋_GBK" w:hAnsi="方正仿宋_GBK" w:eastAsia="方正仿宋_GBK" w:cs="方正仿宋_GBK"/>
          <w:color w:val="auto"/>
          <w:sz w:val="32"/>
          <w:szCs w:val="32"/>
          <w:highlight w:val="none"/>
          <w:u w:val="none" w:color="auto"/>
          <w:lang w:val="en-US" w:eastAsia="zh-CN"/>
        </w:rPr>
        <w:t>大力培育优质创新主体，深入实施高新技术企业和科技型企业“双倍增”行动计划</w:t>
      </w:r>
      <w:r>
        <w:rPr>
          <w:rFonts w:hint="eastAsia" w:ascii="方正仿宋_GBK" w:hAnsi="方正仿宋_GBK" w:eastAsia="方正仿宋_GBK" w:cs="方正仿宋_GBK"/>
          <w:color w:val="auto"/>
          <w:sz w:val="32"/>
          <w:szCs w:val="32"/>
          <w:highlight w:val="none"/>
          <w:u w:val="none" w:color="auto"/>
        </w:rPr>
        <w:t>，加快打造市级以上创新平台</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新增高新技术企业</w:t>
      </w:r>
      <w:r>
        <w:rPr>
          <w:rFonts w:hint="default" w:ascii="Times New Roman" w:hAnsi="Times New Roman" w:eastAsia="方正仿宋_GBK" w:cs="Times New Roman"/>
          <w:color w:val="auto"/>
          <w:sz w:val="32"/>
          <w:szCs w:val="32"/>
          <w:highlight w:val="none"/>
          <w:u w:val="none" w:color="auto"/>
          <w:lang w:val="en-US" w:eastAsia="zh-CN"/>
        </w:rPr>
        <w:t>30</w:t>
      </w:r>
      <w:r>
        <w:rPr>
          <w:rFonts w:hint="eastAsia" w:ascii="方正仿宋_GBK" w:hAnsi="方正仿宋_GBK" w:eastAsia="方正仿宋_GBK" w:cs="方正仿宋_GBK"/>
          <w:color w:val="auto"/>
          <w:sz w:val="32"/>
          <w:szCs w:val="32"/>
          <w:highlight w:val="none"/>
          <w:u w:val="none" w:color="auto"/>
          <w:lang w:val="en-US" w:eastAsia="zh-CN"/>
        </w:rPr>
        <w:t>家、科技型企业</w:t>
      </w:r>
      <w:r>
        <w:rPr>
          <w:rFonts w:hint="default" w:ascii="Times New Roman" w:hAnsi="Times New Roman" w:eastAsia="方正仿宋_GBK" w:cs="Times New Roman"/>
          <w:color w:val="auto"/>
          <w:sz w:val="32"/>
          <w:szCs w:val="32"/>
          <w:highlight w:val="none"/>
          <w:u w:val="none" w:color="auto"/>
          <w:lang w:val="en-US" w:eastAsia="zh-CN"/>
        </w:rPr>
        <w:t>300</w:t>
      </w:r>
      <w:r>
        <w:rPr>
          <w:rFonts w:hint="eastAsia" w:ascii="方正仿宋_GBK" w:hAnsi="方正仿宋_GBK" w:eastAsia="方正仿宋_GBK" w:cs="方正仿宋_GBK"/>
          <w:color w:val="auto"/>
          <w:sz w:val="32"/>
          <w:szCs w:val="32"/>
          <w:highlight w:val="none"/>
          <w:u w:val="none" w:color="auto"/>
          <w:lang w:val="en-US" w:eastAsia="zh-CN"/>
        </w:rPr>
        <w:t>家。持续深化校地合作，</w:t>
      </w:r>
      <w:r>
        <w:rPr>
          <w:rFonts w:hint="eastAsia" w:ascii="Times New Roman" w:hAnsi="Times New Roman" w:eastAsia="方正仿宋_GBK" w:cs="方正仿宋_GBK"/>
          <w:color w:val="auto"/>
          <w:sz w:val="32"/>
          <w:szCs w:val="32"/>
          <w:highlight w:val="none"/>
          <w:u w:val="none" w:color="auto"/>
        </w:rPr>
        <w:t>一体部署</w:t>
      </w:r>
      <w:r>
        <w:rPr>
          <w:rFonts w:hint="eastAsia" w:ascii="Times New Roman" w:hAnsi="Times New Roman" w:eastAsia="方正仿宋_GBK" w:cs="方正仿宋_GBK"/>
          <w:color w:val="auto"/>
          <w:sz w:val="32"/>
          <w:szCs w:val="32"/>
          <w:highlight w:val="none"/>
          <w:u w:val="none" w:color="auto"/>
          <w:lang w:eastAsia="zh-CN"/>
        </w:rPr>
        <w:t>，</w:t>
      </w:r>
      <w:r>
        <w:rPr>
          <w:rFonts w:hint="eastAsia" w:ascii="Times New Roman" w:hAnsi="Times New Roman" w:eastAsia="方正仿宋_GBK" w:cs="方正仿宋_GBK"/>
          <w:color w:val="auto"/>
          <w:sz w:val="32"/>
          <w:szCs w:val="32"/>
          <w:highlight w:val="none"/>
          <w:u w:val="none" w:color="auto"/>
        </w:rPr>
        <w:t>一体推进环西南大学</w:t>
      </w:r>
      <w:r>
        <w:rPr>
          <w:rFonts w:hint="eastAsia" w:ascii="Times New Roman" w:hAnsi="Times New Roman" w:eastAsia="方正仿宋_GBK" w:cs="方正仿宋_GBK"/>
          <w:color w:val="auto"/>
          <w:sz w:val="32"/>
          <w:szCs w:val="32"/>
          <w:highlight w:val="none"/>
          <w:u w:val="none" w:color="auto"/>
          <w:lang w:eastAsia="zh-CN"/>
        </w:rPr>
        <w:t>“</w:t>
      </w:r>
      <w:r>
        <w:rPr>
          <w:rFonts w:hint="eastAsia" w:ascii="Times New Roman" w:hAnsi="Times New Roman" w:eastAsia="方正仿宋_GBK" w:cs="方正仿宋_GBK"/>
          <w:color w:val="auto"/>
          <w:sz w:val="32"/>
          <w:szCs w:val="32"/>
          <w:highlight w:val="none"/>
          <w:u w:val="none" w:color="auto"/>
        </w:rPr>
        <w:t>一圈一港</w:t>
      </w:r>
      <w:r>
        <w:rPr>
          <w:rFonts w:hint="eastAsia" w:ascii="Times New Roman" w:hAnsi="Times New Roman" w:eastAsia="方正仿宋_GBK" w:cs="方正仿宋_GBK"/>
          <w:color w:val="auto"/>
          <w:sz w:val="32"/>
          <w:szCs w:val="32"/>
          <w:highlight w:val="none"/>
          <w:u w:val="none" w:color="auto"/>
          <w:lang w:val="en-US" w:eastAsia="zh-CN"/>
        </w:rPr>
        <w:t>一园</w:t>
      </w:r>
      <w:r>
        <w:rPr>
          <w:rFonts w:hint="eastAsia" w:ascii="Times New Roman" w:hAnsi="Times New Roman" w:eastAsia="方正仿宋_GBK" w:cs="方正仿宋_GBK"/>
          <w:color w:val="auto"/>
          <w:sz w:val="32"/>
          <w:szCs w:val="32"/>
          <w:highlight w:val="none"/>
          <w:u w:val="none" w:color="auto"/>
          <w:lang w:eastAsia="zh-CN"/>
        </w:rPr>
        <w:t>”，</w:t>
      </w:r>
      <w:r>
        <w:rPr>
          <w:rFonts w:hint="eastAsia" w:ascii="Times New Roman" w:hAnsi="Times New Roman" w:eastAsia="方正仿宋_GBK" w:cs="方正仿宋_GBK"/>
          <w:color w:val="auto"/>
          <w:sz w:val="32"/>
          <w:szCs w:val="32"/>
          <w:highlight w:val="none"/>
          <w:u w:val="none" w:color="auto"/>
          <w:lang w:val="en-US" w:eastAsia="zh-CN"/>
        </w:rPr>
        <w:t>力争技术合同交易金额保持</w:t>
      </w:r>
      <w:r>
        <w:rPr>
          <w:rFonts w:hint="default" w:ascii="Times New Roman" w:hAnsi="Times New Roman" w:eastAsia="方正仿宋_GBK" w:cs="Times New Roman"/>
          <w:color w:val="auto"/>
          <w:sz w:val="32"/>
          <w:szCs w:val="32"/>
          <w:highlight w:val="none"/>
          <w:u w:val="none" w:color="auto"/>
          <w:lang w:val="en-US" w:eastAsia="zh-CN"/>
        </w:rPr>
        <w:t>20</w:t>
      </w:r>
      <w:r>
        <w:rPr>
          <w:rFonts w:hint="eastAsia" w:ascii="Times New Roman" w:hAnsi="Times New Roman" w:eastAsia="方正仿宋_GBK" w:cs="Times New Roman"/>
          <w:color w:val="auto"/>
          <w:sz w:val="32"/>
          <w:szCs w:val="32"/>
          <w:highlight w:val="none"/>
          <w:u w:val="none" w:color="auto"/>
          <w:lang w:val="en-US" w:eastAsia="zh-CN"/>
        </w:rPr>
        <w:t>亿元以上，全社会研发经费投入强度达</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lang w:val="en-US" w:eastAsia="zh-CN"/>
        </w:rPr>
        <w:t>。持续优化创新生态，</w:t>
      </w:r>
      <w:r>
        <w:rPr>
          <w:rFonts w:hint="eastAsia" w:ascii="方正仿宋_GBK" w:hAnsi="方正仿宋_GBK" w:eastAsia="方正仿宋_GBK" w:cs="方正仿宋_GBK"/>
          <w:color w:val="auto"/>
          <w:sz w:val="32"/>
          <w:szCs w:val="32"/>
          <w:highlight w:val="none"/>
          <w:u w:val="none" w:color="auto"/>
        </w:rPr>
        <w:t>加快完善科技金融支撑体系，支持保障企业全生命周期成长</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rPr>
        <w:t>抓好“三千名流·缙云英才”引育培育工作</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支持引导</w:t>
      </w:r>
      <w:r>
        <w:rPr>
          <w:rFonts w:hint="eastAsia" w:ascii="方正仿宋_GBK" w:hAnsi="方正仿宋_GBK" w:eastAsia="方正仿宋_GBK" w:cs="方正仿宋_GBK"/>
          <w:color w:val="auto"/>
          <w:sz w:val="32"/>
          <w:szCs w:val="32"/>
          <w:highlight w:val="none"/>
          <w:u w:val="none" w:color="auto"/>
        </w:rPr>
        <w:t>科技创新人才创办科技型企业</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大力发展数字经济，</w:t>
      </w:r>
      <w:r>
        <w:rPr>
          <w:rFonts w:hint="eastAsia" w:ascii="方正仿宋_GBK" w:hAnsi="方正仿宋_GBK" w:eastAsia="方正仿宋_GBK" w:cs="方正仿宋_GBK"/>
          <w:color w:val="auto"/>
          <w:sz w:val="32"/>
          <w:szCs w:val="32"/>
          <w:highlight w:val="none"/>
          <w:u w:val="none" w:color="auto"/>
        </w:rPr>
        <w:t>建设一批数字</w:t>
      </w:r>
      <w:r>
        <w:rPr>
          <w:rFonts w:hint="eastAsia" w:ascii="方正仿宋_GBK" w:hAnsi="方正仿宋_GBK" w:eastAsia="方正仿宋_GBK" w:cs="方正仿宋_GBK"/>
          <w:color w:val="auto"/>
          <w:sz w:val="32"/>
          <w:szCs w:val="32"/>
          <w:highlight w:val="none"/>
          <w:u w:val="none" w:color="auto"/>
          <w:lang w:val="en-US" w:eastAsia="zh-CN"/>
        </w:rPr>
        <w:t>化</w:t>
      </w:r>
      <w:r>
        <w:rPr>
          <w:rFonts w:hint="eastAsia" w:ascii="方正仿宋_GBK" w:hAnsi="方正仿宋_GBK" w:eastAsia="方正仿宋_GBK" w:cs="方正仿宋_GBK"/>
          <w:color w:val="auto"/>
          <w:sz w:val="32"/>
          <w:szCs w:val="32"/>
          <w:highlight w:val="none"/>
          <w:u w:val="none" w:color="auto"/>
        </w:rPr>
        <w:t>车间、智能工厂</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未来工厂</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推动数字经济与实体经济深度融合，力争</w:t>
      </w:r>
      <w:r>
        <w:rPr>
          <w:rFonts w:hint="eastAsia" w:ascii="方正仿宋_GBK" w:hAnsi="方正仿宋_GBK" w:eastAsia="方正仿宋_GBK" w:cs="方正仿宋_GBK"/>
          <w:i w:val="0"/>
          <w:caps w:val="0"/>
          <w:color w:val="171A1D"/>
          <w:spacing w:val="0"/>
          <w:sz w:val="32"/>
          <w:szCs w:val="32"/>
          <w:highlight w:val="none"/>
          <w:u w:val="none" w:color="auto"/>
          <w:shd w:val="clear" w:fill="auto"/>
        </w:rPr>
        <w:t>数字经济核心产业增加值增长</w:t>
      </w:r>
      <w:r>
        <w:rPr>
          <w:rFonts w:hint="default" w:ascii="Times New Roman" w:hAnsi="Times New Roman" w:eastAsia="方正仿宋_GBK" w:cs="Times New Roman"/>
          <w:color w:val="auto"/>
          <w:sz w:val="32"/>
          <w:szCs w:val="32"/>
          <w:highlight w:val="none"/>
          <w:u w:val="none" w:color="auto"/>
          <w:lang w:val="en-US" w:eastAsia="zh-CN"/>
        </w:rPr>
        <w:t>8</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lang w:val="en-US" w:eastAsia="zh-CN"/>
        </w:rPr>
        <w:t>。</w:t>
      </w:r>
    </w:p>
    <w:p w14:paraId="3B5675AF">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b/>
          <w:bCs/>
          <w:color w:val="auto"/>
          <w:sz w:val="32"/>
          <w:szCs w:val="32"/>
          <w:highlight w:val="none"/>
          <w:u w:val="none" w:color="auto"/>
          <w:lang w:val="en-US" w:eastAsia="zh-CN"/>
        </w:rPr>
        <w:t>二是推动制造业高质量发展。</w:t>
      </w:r>
      <w:r>
        <w:rPr>
          <w:rFonts w:hint="eastAsia" w:ascii="方正仿宋_GBK" w:hAnsi="方正仿宋_GBK" w:eastAsia="方正仿宋_GBK" w:cs="方正仿宋_GBK"/>
          <w:color w:val="auto"/>
          <w:sz w:val="32"/>
          <w:szCs w:val="32"/>
          <w:highlight w:val="none"/>
          <w:u w:val="none" w:color="auto"/>
          <w:lang w:val="en-US" w:eastAsia="zh-CN"/>
        </w:rPr>
        <w:t>聚焦打造“</w:t>
      </w:r>
      <w:r>
        <w:rPr>
          <w:rFonts w:hint="default" w:ascii="Times New Roman" w:hAnsi="Times New Roman" w:eastAsia="方正仿宋_GBK" w:cs="Times New Roman"/>
          <w:color w:val="auto"/>
          <w:sz w:val="32"/>
          <w:szCs w:val="32"/>
          <w:highlight w:val="none"/>
          <w:u w:val="none" w:color="auto"/>
          <w:lang w:val="en-US" w:eastAsia="zh-CN"/>
        </w:rPr>
        <w:t>1</w:t>
      </w:r>
      <w:r>
        <w:rPr>
          <w:rFonts w:hint="eastAsia" w:ascii="方正仿宋_GBK" w:hAnsi="方正仿宋_GBK" w:eastAsia="方正仿宋_GBK" w:cs="方正仿宋_GBK"/>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2</w:t>
      </w:r>
      <w:r>
        <w:rPr>
          <w:rFonts w:hint="eastAsia" w:ascii="方正仿宋_GBK" w:hAnsi="方正仿宋_GBK" w:eastAsia="方正仿宋_GBK" w:cs="方正仿宋_GBK"/>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ascii="方正仿宋_GBK" w:hAnsi="方正仿宋_GBK" w:eastAsia="方正仿宋_GBK" w:cs="方正仿宋_GBK"/>
          <w:color w:val="auto"/>
          <w:sz w:val="32"/>
          <w:szCs w:val="32"/>
          <w:highlight w:val="none"/>
          <w:u w:val="none" w:color="auto"/>
          <w:lang w:val="en-US" w:eastAsia="zh-CN"/>
        </w:rPr>
        <w:t>+X”现代制造业集群体系，强化龙头企业带动作用，围绕京东方、莱宝、睿蓝等链主龙头企业补链延链强链，支持“川仪系”等特色产业链条做大做强，大力推荐区内优质汽配行业企业纳入本土龙头企业产业链，促进新型显示、智能网联新能源汽车、传感器及仪器仪表等产业链成势壮大。强化企业精准服务，用好企业服务专员、企业家接待日等工作机制，分层分级服务重点企业。</w:t>
      </w:r>
      <w:r>
        <w:rPr>
          <w:rFonts w:hint="eastAsia" w:ascii="方正仿宋_GBK" w:hAnsi="方正仿宋_GBK" w:eastAsia="方正仿宋_GBK" w:cs="方正仿宋_GBK"/>
          <w:color w:val="auto"/>
          <w:sz w:val="32"/>
          <w:szCs w:val="32"/>
          <w:highlight w:val="none"/>
          <w:u w:val="none" w:color="auto"/>
          <w:lang w:eastAsia="zh-CN"/>
        </w:rPr>
        <w:t>持续开展技改“扫街”专项行动，</w:t>
      </w:r>
      <w:r>
        <w:rPr>
          <w:rFonts w:hint="eastAsia" w:ascii="方正仿宋_GBK" w:hAnsi="方正仿宋_GBK" w:eastAsia="方正仿宋_GBK" w:cs="方正仿宋_GBK"/>
          <w:color w:val="auto"/>
          <w:sz w:val="32"/>
          <w:szCs w:val="32"/>
          <w:highlight w:val="none"/>
          <w:u w:val="none" w:color="auto"/>
          <w:lang w:val="en-US" w:eastAsia="zh-Hans"/>
        </w:rPr>
        <w:t>积极宣传落实“技改专项贷”“大规模设备更新再贷款”等支持政策，</w:t>
      </w:r>
      <w:r>
        <w:rPr>
          <w:rFonts w:hint="eastAsia" w:ascii="方正仿宋_GBK" w:hAnsi="方正仿宋_GBK" w:eastAsia="方正仿宋_GBK" w:cs="方正仿宋_GBK"/>
          <w:color w:val="auto"/>
          <w:sz w:val="32"/>
          <w:szCs w:val="32"/>
          <w:highlight w:val="none"/>
          <w:u w:val="none" w:color="auto"/>
          <w:lang w:val="en-US" w:eastAsia="zh-CN"/>
        </w:rPr>
        <w:t>加快企业技术改造升级。全年规模以上工业总产值达到</w:t>
      </w:r>
      <w:r>
        <w:rPr>
          <w:rFonts w:hint="default" w:ascii="Times New Roman" w:hAnsi="Times New Roman" w:eastAsia="方正仿宋_GBK" w:cs="Times New Roman"/>
          <w:color w:val="auto"/>
          <w:sz w:val="32"/>
          <w:szCs w:val="32"/>
          <w:highlight w:val="none"/>
          <w:u w:val="none" w:color="auto"/>
          <w:lang w:val="en-US" w:eastAsia="zh-CN"/>
        </w:rPr>
        <w:t>1100</w:t>
      </w:r>
      <w:r>
        <w:rPr>
          <w:rFonts w:hint="eastAsia" w:ascii="方正仿宋_GBK" w:hAnsi="方正仿宋_GBK" w:eastAsia="方正仿宋_GBK" w:cs="方正仿宋_GBK"/>
          <w:color w:val="auto"/>
          <w:sz w:val="32"/>
          <w:szCs w:val="32"/>
          <w:highlight w:val="none"/>
          <w:u w:val="none" w:color="auto"/>
          <w:lang w:val="en-US" w:eastAsia="zh-CN"/>
        </w:rPr>
        <w:t>亿元。</w:t>
      </w:r>
    </w:p>
    <w:p w14:paraId="0BCDF7AB">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b/>
          <w:bCs/>
          <w:color w:val="auto"/>
          <w:sz w:val="32"/>
          <w:szCs w:val="32"/>
          <w:highlight w:val="none"/>
          <w:u w:val="none" w:color="auto"/>
          <w:lang w:val="en-US" w:eastAsia="zh-CN"/>
        </w:rPr>
        <w:t>三是推动生产性服务业提档升级。</w:t>
      </w:r>
      <w:r>
        <w:rPr>
          <w:rFonts w:hint="eastAsia" w:ascii="方正仿宋_GBK" w:hAnsi="方正仿宋_GBK" w:eastAsia="方正仿宋_GBK" w:cs="方正仿宋_GBK"/>
          <w:color w:val="auto"/>
          <w:sz w:val="32"/>
          <w:szCs w:val="32"/>
          <w:highlight w:val="none"/>
          <w:u w:val="none" w:color="auto"/>
          <w:lang w:val="en-US" w:eastAsia="zh-CN"/>
        </w:rPr>
        <w:t>持续实施软信产业“满天星”计划，</w:t>
      </w:r>
      <w:r>
        <w:rPr>
          <w:rFonts w:hint="eastAsia" w:ascii="方正仿宋_GBK" w:hAnsi="方正仿宋_GBK" w:eastAsia="方正仿宋_GBK" w:cs="方正仿宋_GBK"/>
          <w:color w:val="auto"/>
          <w:sz w:val="32"/>
          <w:szCs w:val="32"/>
          <w:highlight w:val="none"/>
          <w:u w:val="none" w:color="auto"/>
          <w:lang w:val="en-US" w:eastAsia="zh-Hans"/>
        </w:rPr>
        <w:t>持续打造以紫光展锐、紫光华智、航天中电</w:t>
      </w:r>
      <w:r>
        <w:rPr>
          <w:rFonts w:hint="eastAsia" w:ascii="方正仿宋_GBK" w:hAnsi="方正仿宋_GBK" w:eastAsia="方正仿宋_GBK" w:cs="方正仿宋_GBK"/>
          <w:color w:val="auto"/>
          <w:sz w:val="32"/>
          <w:szCs w:val="32"/>
          <w:highlight w:val="none"/>
          <w:u w:val="none" w:color="auto"/>
          <w:lang w:val="en-US" w:eastAsia="zh-CN"/>
        </w:rPr>
        <w:t>等</w:t>
      </w:r>
      <w:r>
        <w:rPr>
          <w:rFonts w:hint="eastAsia" w:ascii="方正仿宋_GBK" w:hAnsi="方正仿宋_GBK" w:eastAsia="方正仿宋_GBK" w:cs="方正仿宋_GBK"/>
          <w:color w:val="auto"/>
          <w:sz w:val="32"/>
          <w:szCs w:val="32"/>
          <w:highlight w:val="none"/>
          <w:u w:val="none" w:color="auto"/>
          <w:lang w:val="en-US" w:eastAsia="zh-Hans"/>
        </w:rPr>
        <w:t>为核心的现代信息技术产业集群，</w:t>
      </w:r>
      <w:r>
        <w:rPr>
          <w:rFonts w:hint="eastAsia" w:ascii="方正仿宋_GBK" w:hAnsi="方正仿宋_GBK" w:eastAsia="方正仿宋_GBK" w:cs="方正仿宋_GBK"/>
          <w:color w:val="auto"/>
          <w:sz w:val="32"/>
          <w:szCs w:val="32"/>
          <w:highlight w:val="none"/>
          <w:u w:val="none" w:color="auto"/>
          <w:lang w:val="en-US" w:eastAsia="zh-CN"/>
        </w:rPr>
        <w:t>推动生产性服务业从制造业企业剥离，成立现代物流、科技研发、工业设计、售后服务、信息咨询、检测检验等生产性服务业经济实体，有效促进企业转型升级，提前谋划布局未来产业发展，加快打造具有北碚特色的“</w:t>
      </w:r>
      <w:r>
        <w:rPr>
          <w:rFonts w:hint="default" w:ascii="Times New Roman" w:hAnsi="Times New Roman" w:eastAsia="方正仿宋_GBK" w:cs="Times New Roman"/>
          <w:color w:val="auto"/>
          <w:sz w:val="32"/>
          <w:szCs w:val="32"/>
          <w:highlight w:val="none"/>
          <w:u w:val="none" w:color="auto"/>
          <w:lang w:val="en-US" w:eastAsia="zh-CN"/>
        </w:rPr>
        <w:t>12366</w:t>
      </w:r>
      <w:r>
        <w:rPr>
          <w:rFonts w:hint="eastAsia" w:ascii="方正仿宋_GBK" w:hAnsi="方正仿宋_GBK" w:eastAsia="方正仿宋_GBK" w:cs="方正仿宋_GBK"/>
          <w:color w:val="auto"/>
          <w:sz w:val="32"/>
          <w:szCs w:val="32"/>
          <w:highlight w:val="none"/>
          <w:u w:val="none" w:color="auto"/>
          <w:lang w:val="en-US" w:eastAsia="zh-CN"/>
        </w:rPr>
        <w:t>”现代生产性服务业产业体系。力争现代生产性服务业增加值增长</w:t>
      </w:r>
      <w:r>
        <w:rPr>
          <w:rFonts w:hint="default" w:ascii="Times New Roman" w:hAnsi="Times New Roman" w:eastAsia="方正仿宋_GBK" w:cs="Times New Roman"/>
          <w:color w:val="auto"/>
          <w:sz w:val="32"/>
          <w:szCs w:val="32"/>
          <w:highlight w:val="none"/>
          <w:u w:val="none" w:color="auto"/>
          <w:lang w:val="en-US" w:eastAsia="zh-CN"/>
        </w:rPr>
        <w:t>7</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lang w:val="en-US" w:eastAsia="zh-CN"/>
        </w:rPr>
        <w:t>。</w:t>
      </w:r>
    </w:p>
    <w:p w14:paraId="757FD898">
      <w:pPr>
        <w:pStyle w:val="8"/>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left"/>
        <w:textAlignment w:val="auto"/>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楷体_GBK" w:hAnsi="方正楷体_GBK" w:eastAsia="方正楷体_GBK" w:cs="方正楷体_GBK"/>
          <w:b w:val="0"/>
          <w:bCs/>
          <w:color w:val="auto"/>
          <w:sz w:val="32"/>
          <w:szCs w:val="32"/>
          <w:highlight w:val="none"/>
          <w:u w:val="none" w:color="auto"/>
        </w:rPr>
        <w:t>（二）聚焦</w:t>
      </w:r>
      <w:r>
        <w:rPr>
          <w:rFonts w:hint="eastAsia" w:ascii="方正楷体_GBK" w:hAnsi="方正楷体_GBK" w:eastAsia="方正楷体_GBK" w:cs="方正楷体_GBK"/>
          <w:b w:val="0"/>
          <w:bCs/>
          <w:color w:val="auto"/>
          <w:sz w:val="32"/>
          <w:szCs w:val="32"/>
          <w:highlight w:val="none"/>
          <w:u w:val="none" w:color="auto"/>
          <w:lang w:val="en-US" w:eastAsia="zh-CN"/>
        </w:rPr>
        <w:t>国家重大</w:t>
      </w:r>
      <w:r>
        <w:rPr>
          <w:rFonts w:hint="eastAsia" w:ascii="方正楷体_GBK" w:hAnsi="方正楷体_GBK" w:eastAsia="方正楷体_GBK" w:cs="方正楷体_GBK"/>
          <w:b w:val="0"/>
          <w:bCs/>
          <w:color w:val="auto"/>
          <w:sz w:val="32"/>
          <w:szCs w:val="32"/>
          <w:highlight w:val="none"/>
          <w:u w:val="none" w:color="auto"/>
        </w:rPr>
        <w:t>战略</w:t>
      </w:r>
      <w:r>
        <w:rPr>
          <w:rFonts w:hint="eastAsia" w:ascii="方正楷体_GBK" w:hAnsi="方正楷体_GBK" w:eastAsia="方正楷体_GBK" w:cs="方正楷体_GBK"/>
          <w:b w:val="0"/>
          <w:bCs/>
          <w:color w:val="auto"/>
          <w:sz w:val="32"/>
          <w:szCs w:val="32"/>
          <w:highlight w:val="none"/>
          <w:u w:val="none" w:color="auto"/>
          <w:lang w:val="en-US" w:eastAsia="zh-CN"/>
        </w:rPr>
        <w:t>落地落实</w:t>
      </w:r>
      <w:r>
        <w:rPr>
          <w:rFonts w:hint="eastAsia" w:ascii="方正楷体_GBK" w:hAnsi="方正楷体_GBK" w:eastAsia="方正楷体_GBK" w:cs="方正楷体_GBK"/>
          <w:b w:val="0"/>
          <w:bCs/>
          <w:color w:val="auto"/>
          <w:sz w:val="32"/>
          <w:szCs w:val="32"/>
          <w:highlight w:val="none"/>
          <w:u w:val="none" w:color="auto"/>
        </w:rPr>
        <w:t>持续发力，</w:t>
      </w:r>
      <w:r>
        <w:rPr>
          <w:rFonts w:hint="eastAsia" w:ascii="方正楷体_GBK" w:hAnsi="方正楷体_GBK" w:eastAsia="方正楷体_GBK" w:cs="方正楷体_GBK"/>
          <w:b w:val="0"/>
          <w:bCs/>
          <w:color w:val="auto"/>
          <w:sz w:val="32"/>
          <w:szCs w:val="32"/>
          <w:highlight w:val="none"/>
          <w:u w:val="none" w:color="auto"/>
          <w:lang w:val="en-US" w:eastAsia="zh-CN"/>
        </w:rPr>
        <w:t>提升区域竞争力</w:t>
      </w:r>
      <w:r>
        <w:rPr>
          <w:rFonts w:hint="eastAsia" w:ascii="方正楷体_GBK" w:hAnsi="方正楷体_GBK" w:eastAsia="方正楷体_GBK" w:cs="方正楷体_GBK"/>
          <w:bCs/>
          <w:color w:val="auto"/>
          <w:sz w:val="32"/>
          <w:szCs w:val="32"/>
          <w:highlight w:val="none"/>
          <w:u w:val="none" w:color="auto"/>
        </w:rPr>
        <w:t>。</w:t>
      </w:r>
      <w:r>
        <w:rPr>
          <w:rFonts w:hint="eastAsia" w:ascii="方正仿宋_GBK" w:hAnsi="方正仿宋_GBK" w:eastAsia="方正仿宋_GBK" w:cs="方正仿宋_GBK"/>
          <w:color w:val="auto"/>
          <w:sz w:val="32"/>
          <w:szCs w:val="32"/>
          <w:highlight w:val="none"/>
          <w:u w:val="none" w:color="auto"/>
          <w:lang w:val="en-US" w:eastAsia="zh-CN"/>
        </w:rPr>
        <w:t>坚持全局观念、大局站位，服务国家重大发展战略，以成渝地区双城经济圈建设为牵引，深度融入重庆都市圈发展，立足北碚实际，抢抓机遇，深化对外开放，拓展区域合作新空间。</w:t>
      </w:r>
    </w:p>
    <w:p w14:paraId="7D64455B">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b/>
          <w:bCs/>
          <w:color w:val="auto"/>
          <w:sz w:val="32"/>
          <w:szCs w:val="32"/>
          <w:highlight w:val="none"/>
          <w:u w:val="none" w:color="auto"/>
          <w:lang w:val="en-US" w:eastAsia="zh-CN"/>
        </w:rPr>
        <w:t>一是持续推进双城经济圈建设走深走实。</w:t>
      </w:r>
      <w:r>
        <w:rPr>
          <w:rFonts w:hint="eastAsia" w:ascii="方正仿宋_GBK" w:hAnsi="方正仿宋_GBK" w:eastAsia="方正仿宋_GBK" w:cs="方正仿宋_GBK"/>
          <w:i w:val="0"/>
          <w:caps w:val="0"/>
          <w:color w:val="auto"/>
          <w:spacing w:val="0"/>
          <w:sz w:val="32"/>
          <w:szCs w:val="32"/>
          <w:highlight w:val="none"/>
          <w:u w:val="none" w:color="auto"/>
        </w:rPr>
        <w:t>深入实施“十项行动”，滚动更新“四张清单”，推动成渝中线高铁、渝西高铁、中国电子西部创新基地等川渝共建重大项目加快建设，争取更多项目纳入市级清单。全面深化与绵阳、巴中、广安等非毗邻地区合作，与绵阳共建产业发展基金，强化成渝协同创新，共同申报川渝科技合作项目，做强“碚齐绵巴”非遗联盟，联合绵阳、巴中、广安举办文旅推介活动，携手开发精品旅游产品。深化政务服务“川渝通办”，推动政务服务线下异地办理和全流程线上</w:t>
      </w:r>
      <w:r>
        <w:rPr>
          <w:rFonts w:hint="eastAsia" w:ascii="方正仿宋_GBK" w:hAnsi="方正仿宋_GBK" w:eastAsia="方正仿宋_GBK" w:cs="方正仿宋_GBK"/>
          <w:i w:val="0"/>
          <w:caps w:val="0"/>
          <w:color w:val="auto"/>
          <w:spacing w:val="-6"/>
          <w:sz w:val="32"/>
          <w:szCs w:val="32"/>
          <w:highlight w:val="none"/>
          <w:u w:val="none" w:color="auto"/>
        </w:rPr>
        <w:t>办理，提质扩面医疗检查检验互认，奋力打造高水平合作实践范例。</w:t>
      </w:r>
    </w:p>
    <w:p w14:paraId="01FBA1CD">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b/>
          <w:bCs/>
          <w:color w:val="auto"/>
          <w:sz w:val="32"/>
          <w:szCs w:val="32"/>
          <w:highlight w:val="none"/>
          <w:u w:val="none" w:color="auto"/>
          <w:lang w:val="en-US" w:eastAsia="zh-CN"/>
        </w:rPr>
        <w:t>二是扎实推进跨区域协同合作。</w:t>
      </w:r>
      <w:r>
        <w:rPr>
          <w:rFonts w:hint="eastAsia" w:ascii="方正仿宋_GBK" w:hAnsi="方正仿宋_GBK" w:eastAsia="方正仿宋_GBK" w:cs="方正仿宋_GBK"/>
          <w:color w:val="auto"/>
          <w:sz w:val="32"/>
          <w:szCs w:val="32"/>
          <w:highlight w:val="none"/>
          <w:u w:val="none" w:color="auto"/>
          <w:lang w:val="en-US" w:eastAsia="zh-CN"/>
        </w:rPr>
        <w:t>积极承接国家战略腹地建设重大任务，强化“两重”项目谋划实施。</w:t>
      </w:r>
      <w:r>
        <w:rPr>
          <w:rFonts w:hint="eastAsia" w:ascii="方正仿宋_GBK" w:hAnsi="方正仿宋_GBK" w:eastAsia="方正仿宋_GBK" w:cs="方正仿宋_GBK"/>
          <w:color w:val="auto"/>
          <w:kern w:val="2"/>
          <w:sz w:val="32"/>
          <w:szCs w:val="32"/>
          <w:highlight w:val="none"/>
          <w:u w:val="none" w:color="auto"/>
          <w:lang w:val="en-US" w:eastAsia="zh-CN" w:bidi="ar-SA"/>
        </w:rPr>
        <w:t>深度融入重庆主城都市区“一日生活圈”“</w:t>
      </w:r>
      <w:r>
        <w:rPr>
          <w:rFonts w:hint="default" w:ascii="Times New Roman" w:hAnsi="Times New Roman" w:eastAsia="方正仿宋_GBK" w:cs="Times New Roman"/>
          <w:color w:val="auto"/>
          <w:kern w:val="2"/>
          <w:sz w:val="32"/>
          <w:szCs w:val="32"/>
          <w:highlight w:val="none"/>
          <w:u w:val="none" w:color="auto"/>
          <w:lang w:val="en-US" w:eastAsia="zh-CN" w:bidi="ar-SA"/>
        </w:rPr>
        <w:t>1</w:t>
      </w:r>
      <w:r>
        <w:rPr>
          <w:rFonts w:hint="eastAsia" w:ascii="方正仿宋_GBK" w:hAnsi="方正仿宋_GBK" w:eastAsia="方正仿宋_GBK" w:cs="方正仿宋_GBK"/>
          <w:color w:val="auto"/>
          <w:kern w:val="2"/>
          <w:sz w:val="32"/>
          <w:szCs w:val="32"/>
          <w:highlight w:val="none"/>
          <w:u w:val="none" w:color="auto"/>
          <w:lang w:val="en-US" w:eastAsia="zh-CN" w:bidi="ar-SA"/>
        </w:rPr>
        <w:t>小时通勤圈”“</w:t>
      </w:r>
      <w:r>
        <w:rPr>
          <w:rFonts w:hint="default" w:ascii="Times New Roman" w:hAnsi="Times New Roman" w:eastAsia="方正仿宋_GBK" w:cs="Times New Roman"/>
          <w:color w:val="auto"/>
          <w:kern w:val="2"/>
          <w:sz w:val="32"/>
          <w:szCs w:val="32"/>
          <w:highlight w:val="none"/>
          <w:u w:val="none" w:color="auto"/>
          <w:lang w:val="en-US" w:eastAsia="zh-CN" w:bidi="ar-SA"/>
        </w:rPr>
        <w:t>15</w:t>
      </w:r>
      <w:r>
        <w:rPr>
          <w:rFonts w:hint="eastAsia" w:ascii="方正仿宋_GBK" w:hAnsi="方正仿宋_GBK" w:eastAsia="方正仿宋_GBK" w:cs="方正仿宋_GBK"/>
          <w:color w:val="auto"/>
          <w:kern w:val="2"/>
          <w:sz w:val="32"/>
          <w:szCs w:val="32"/>
          <w:highlight w:val="none"/>
          <w:u w:val="none" w:color="auto"/>
          <w:lang w:val="en-US" w:eastAsia="zh-CN" w:bidi="ar-SA"/>
        </w:rPr>
        <w:t>分钟高品质生活圈”，强化常态化联系联动及合作交流。</w:t>
      </w:r>
      <w:r>
        <w:rPr>
          <w:rFonts w:hint="eastAsia" w:ascii="方正仿宋_GBK" w:hAnsi="方正仿宋_GBK" w:eastAsia="方正仿宋_GBK" w:cs="方正仿宋_GBK"/>
          <w:color w:val="auto"/>
          <w:sz w:val="32"/>
          <w:szCs w:val="32"/>
          <w:highlight w:val="none"/>
          <w:u w:val="none" w:color="auto"/>
          <w:lang w:val="en-US" w:eastAsia="zh-CN"/>
        </w:rPr>
        <w:t>完善与两江新区、江北、渝北联合服务工作机制，共同理顺医疗卫生、社会治安、安全监管等各项社会管理服务工作，共同推进城市规划、功能配套、民生事业等项目建设。常态化开展经济运行、产业培育、联动招商等领域沟通交流，深化人才交流，共同开展人才合作培养。积极探索拓展协同发展合作领域，引导资金、人才等要素资源流动，切实落实对口协同巫山县各项重点任务。</w:t>
      </w:r>
    </w:p>
    <w:p w14:paraId="4F912A79">
      <w:pPr>
        <w:autoSpaceDN w:val="0"/>
        <w:spacing w:beforeLines="0" w:afterLines="0" w:line="594" w:lineRule="exact"/>
        <w:ind w:firstLine="643" w:firstLineChars="200"/>
        <w:jc w:val="left"/>
        <w:rPr>
          <w:rFonts w:hint="eastAsia" w:ascii="方正仿宋_GBK" w:hAnsi="方正仿宋_GBK" w:eastAsia="方正仿宋_GBK" w:cs="方正仿宋_GBK"/>
          <w:color w:val="auto"/>
          <w:sz w:val="32"/>
          <w:szCs w:val="32"/>
          <w:highlight w:val="none"/>
          <w:u w:val="none" w:color="auto"/>
        </w:rPr>
      </w:pPr>
      <w:r>
        <w:rPr>
          <w:rFonts w:hint="eastAsia" w:ascii="方正仿宋_GBK" w:hAnsi="方正仿宋_GBK" w:eastAsia="方正仿宋_GBK" w:cs="方正仿宋_GBK"/>
          <w:b/>
          <w:bCs/>
          <w:color w:val="auto"/>
          <w:sz w:val="32"/>
          <w:szCs w:val="32"/>
          <w:highlight w:val="none"/>
          <w:u w:val="none" w:color="auto"/>
          <w:lang w:val="en-US" w:eastAsia="zh-CN"/>
        </w:rPr>
        <w:t>三是积极融入西部陆海新通道建设。</w:t>
      </w:r>
      <w:r>
        <w:rPr>
          <w:rFonts w:hint="eastAsia" w:ascii="方正仿宋_GBK" w:hAnsi="方正仿宋_GBK" w:eastAsia="方正仿宋_GBK" w:cs="方正仿宋_GBK"/>
          <w:color w:val="auto"/>
          <w:sz w:val="32"/>
          <w:szCs w:val="32"/>
          <w:highlight w:val="none"/>
          <w:u w:val="none" w:color="auto"/>
          <w:lang w:val="en-US" w:eastAsia="zh-CN"/>
        </w:rPr>
        <w:t>完善产业策划方案及集疏运体系建设方案，加快推进东阳陆港物流园首开区建设。做好渝西高铁、</w:t>
      </w:r>
      <w:r>
        <w:rPr>
          <w:rFonts w:hint="default" w:ascii="方正仿宋_GBK" w:hAnsi="方正仿宋_GBK" w:eastAsia="方正仿宋_GBK" w:cs="方正仿宋_GBK"/>
          <w:color w:val="auto"/>
          <w:sz w:val="32"/>
          <w:szCs w:val="32"/>
          <w:highlight w:val="none"/>
          <w:u w:val="none" w:color="auto"/>
          <w:lang w:eastAsia="zh-CN" w:bidi="ar"/>
        </w:rPr>
        <w:t>合北璧</w:t>
      </w:r>
      <w:r>
        <w:rPr>
          <w:rFonts w:hint="eastAsia" w:ascii="方正仿宋_GBK" w:hAnsi="方正仿宋_GBK" w:eastAsia="方正仿宋_GBK" w:cs="方正仿宋_GBK"/>
          <w:i w:val="0"/>
          <w:caps w:val="0"/>
          <w:color w:val="auto"/>
          <w:spacing w:val="0"/>
          <w:sz w:val="32"/>
          <w:szCs w:val="32"/>
          <w:highlight w:val="none"/>
          <w:u w:val="none" w:color="auto"/>
          <w:shd w:val="clear" w:color="auto" w:fill="FFFFFF"/>
        </w:rPr>
        <w:t>高速公路</w:t>
      </w:r>
      <w:r>
        <w:rPr>
          <w:rFonts w:hint="eastAsia" w:ascii="方正仿宋_GBK" w:hAnsi="方正仿宋_GBK" w:eastAsia="方正仿宋_GBK" w:cs="方正仿宋_GBK"/>
          <w:color w:val="auto"/>
          <w:sz w:val="32"/>
          <w:szCs w:val="32"/>
          <w:highlight w:val="none"/>
          <w:u w:val="none" w:color="auto"/>
          <w:lang w:val="en-US" w:eastAsia="zh-CN"/>
        </w:rPr>
        <w:t>等重点项目建设，畅通北碚对外通道。加强与市级平台公司对接，引导区内企业持续提升西部陆海新通道货运量和货运值。</w:t>
      </w:r>
      <w:r>
        <w:rPr>
          <w:rFonts w:hint="eastAsia" w:ascii="方正仿宋_GBK" w:hAnsi="方正仿宋_GBK" w:eastAsia="方正仿宋_GBK" w:cs="方正仿宋_GBK"/>
          <w:i w:val="0"/>
          <w:caps w:val="0"/>
          <w:color w:val="auto"/>
          <w:spacing w:val="0"/>
          <w:sz w:val="32"/>
          <w:szCs w:val="32"/>
          <w:highlight w:val="none"/>
          <w:u w:val="none" w:color="auto"/>
        </w:rPr>
        <w:t>积极参加中国国际智能产业博览会、中国西部国际投资贸易洽谈会、陆海新通道国际合作论坛等会展论坛活动，深化国际交流合作。</w:t>
      </w:r>
    </w:p>
    <w:p w14:paraId="0753C343">
      <w:pPr>
        <w:pStyle w:val="8"/>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left"/>
        <w:textAlignment w:val="auto"/>
        <w:outlineLvl w:val="9"/>
        <w:rPr>
          <w:rFonts w:hint="eastAsia" w:ascii="方正仿宋_GBK" w:hAnsi="方正仿宋_GBK" w:eastAsia="方正仿宋_GBK" w:cs="方正仿宋_GBK"/>
          <w:b w:val="0"/>
          <w:bCs/>
          <w:color w:val="auto"/>
          <w:sz w:val="32"/>
          <w:szCs w:val="32"/>
          <w:highlight w:val="none"/>
          <w:u w:val="none" w:color="auto"/>
          <w:lang w:val="en-US" w:eastAsia="zh-CN"/>
        </w:rPr>
      </w:pPr>
      <w:r>
        <w:rPr>
          <w:rFonts w:hint="eastAsia" w:ascii="方正楷体_GBK" w:hAnsi="方正楷体_GBK" w:eastAsia="方正楷体_GBK" w:cs="方正楷体_GBK"/>
          <w:b w:val="0"/>
          <w:bCs/>
          <w:color w:val="auto"/>
          <w:sz w:val="32"/>
          <w:szCs w:val="32"/>
          <w:highlight w:val="none"/>
          <w:u w:val="none" w:color="auto"/>
        </w:rPr>
        <w:t>（三）</w:t>
      </w:r>
      <w:r>
        <w:rPr>
          <w:rFonts w:hint="eastAsia" w:ascii="方正楷体_GBK" w:hAnsi="方正楷体_GBK" w:eastAsia="方正楷体_GBK" w:cs="方正楷体_GBK"/>
          <w:b w:val="0"/>
          <w:bCs/>
          <w:color w:val="auto"/>
          <w:sz w:val="32"/>
          <w:szCs w:val="32"/>
          <w:highlight w:val="none"/>
          <w:u w:val="none" w:color="auto"/>
          <w:lang w:val="en-US" w:eastAsia="zh-CN"/>
        </w:rPr>
        <w:t>聚焦融入和服务新发展格局持续发力，持续扩大有效需求。</w:t>
      </w:r>
      <w:r>
        <w:rPr>
          <w:rFonts w:hint="eastAsia" w:ascii="方正仿宋_GBK" w:hAnsi="方正仿宋_GBK" w:eastAsia="方正仿宋_GBK" w:cs="方正仿宋_GBK"/>
          <w:b w:val="0"/>
          <w:bCs/>
          <w:color w:val="auto"/>
          <w:sz w:val="32"/>
          <w:szCs w:val="32"/>
          <w:highlight w:val="none"/>
          <w:u w:val="none" w:color="auto"/>
          <w:lang w:val="en-US" w:eastAsia="zh-CN"/>
        </w:rPr>
        <w:t>坚定实施扩大内需战略，以项目建设为抓手，以消费拉动为引擎，发挥投资关键作用、消费基础作用，不断增强内生增长动力，持续释放市场需求潜力。</w:t>
      </w:r>
    </w:p>
    <w:p w14:paraId="401B4365">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b w:val="0"/>
          <w:bCs/>
          <w:color w:val="auto"/>
          <w:sz w:val="32"/>
          <w:szCs w:val="32"/>
          <w:highlight w:val="none"/>
          <w:u w:val="none" w:color="auto"/>
          <w:lang w:val="en-US" w:eastAsia="zh-CN"/>
        </w:rPr>
      </w:pPr>
      <w:r>
        <w:rPr>
          <w:rFonts w:hint="eastAsia" w:ascii="方正仿宋_GBK" w:hAnsi="方正仿宋_GBK" w:eastAsia="方正仿宋_GBK" w:cs="方正仿宋_GBK"/>
          <w:b/>
          <w:bCs w:val="0"/>
          <w:color w:val="auto"/>
          <w:sz w:val="32"/>
          <w:szCs w:val="32"/>
          <w:highlight w:val="none"/>
          <w:u w:val="none" w:color="auto"/>
          <w:lang w:val="en-US" w:eastAsia="zh-CN"/>
        </w:rPr>
        <w:t>一是积极扩大有效投资。</w:t>
      </w:r>
      <w:r>
        <w:rPr>
          <w:rFonts w:hint="eastAsia" w:ascii="方正仿宋_GBK" w:hAnsi="方正仿宋_GBK" w:eastAsia="方正仿宋_GBK" w:cs="方正仿宋_GBK"/>
          <w:b w:val="0"/>
          <w:bCs/>
          <w:color w:val="auto"/>
          <w:sz w:val="32"/>
          <w:szCs w:val="32"/>
          <w:highlight w:val="none"/>
          <w:u w:val="none" w:color="auto"/>
          <w:lang w:val="en-US" w:eastAsia="zh-CN"/>
        </w:rPr>
        <w:t>持续深化“抓项目促投资”专项行动，聚焦在建、新开工、前期“三张清单”，压紧压实项目法人主体责任、行业部门属事责任、镇街属地责任，积极协调解决难点堵点问题。加大争资项目督促检查力度，推动专项资金项目提速建设、及时支付。抢抓“两重”“两新”政策机遇，聚焦中央预算内投资、超长期特别国债、专项债券等国家政策方向及本行业、本领域发展需求，加大项目谋划储备力度，积极争取各类资金支持，结合“十五五”规划编制，力争更多项目纳入市级规划。</w:t>
      </w:r>
    </w:p>
    <w:p w14:paraId="56F7BF2D">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b w:val="0"/>
          <w:bCs/>
          <w:color w:val="auto"/>
          <w:sz w:val="32"/>
          <w:szCs w:val="32"/>
          <w:highlight w:val="none"/>
          <w:u w:val="none" w:color="auto"/>
          <w:lang w:val="en-US" w:eastAsia="zh-CN"/>
        </w:rPr>
      </w:pPr>
      <w:r>
        <w:rPr>
          <w:rFonts w:hint="eastAsia" w:ascii="方正仿宋_GBK" w:hAnsi="方正仿宋_GBK" w:eastAsia="方正仿宋_GBK" w:cs="方正仿宋_GBK"/>
          <w:b/>
          <w:bCs w:val="0"/>
          <w:color w:val="auto"/>
          <w:sz w:val="32"/>
          <w:szCs w:val="32"/>
          <w:highlight w:val="none"/>
          <w:u w:val="none" w:color="auto"/>
          <w:lang w:val="en-US" w:eastAsia="zh-CN"/>
        </w:rPr>
        <w:t>二是促进消费稳中有升。</w:t>
      </w:r>
      <w:r>
        <w:rPr>
          <w:rFonts w:hint="eastAsia" w:ascii="方正仿宋_GBK" w:hAnsi="方正仿宋_GBK" w:eastAsia="方正仿宋_GBK" w:cs="方正仿宋_GBK"/>
          <w:b w:val="0"/>
          <w:bCs/>
          <w:color w:val="auto"/>
          <w:sz w:val="32"/>
          <w:szCs w:val="32"/>
          <w:highlight w:val="none"/>
          <w:u w:val="none" w:color="auto"/>
          <w:lang w:val="en-US" w:eastAsia="zh-CN"/>
        </w:rPr>
        <w:t>优化提升消费场景，加快推动北碚万达广场业态优化完善</w:t>
      </w:r>
      <w:r>
        <w:rPr>
          <w:rFonts w:hint="eastAsia" w:ascii="方正仿宋_GBK" w:hAnsi="方正仿宋_GBK" w:eastAsia="方正仿宋_GBK" w:cs="方正仿宋_GBK"/>
          <w:b w:val="0"/>
          <w:bCs/>
          <w:color w:val="auto"/>
          <w:kern w:val="2"/>
          <w:sz w:val="32"/>
          <w:szCs w:val="32"/>
          <w:highlight w:val="none"/>
          <w:u w:val="none" w:color="auto"/>
          <w:lang w:val="en-US" w:eastAsia="zh-CN" w:bidi="ar-SA"/>
        </w:rPr>
        <w:t>，持续激活吾悦新印巷不夜街区消费热度，改造升级嘉悦汇、缙云商圈等特色消费场景，积极推进龙湖蔡家天街、中南大有境等项目。</w:t>
      </w:r>
      <w:r>
        <w:rPr>
          <w:rFonts w:hint="eastAsia" w:ascii="方正仿宋_GBK" w:hAnsi="方正仿宋_GBK" w:eastAsia="方正仿宋_GBK" w:cs="方正仿宋_GBK"/>
          <w:b w:val="0"/>
          <w:bCs/>
          <w:color w:val="auto"/>
          <w:sz w:val="32"/>
          <w:szCs w:val="32"/>
          <w:highlight w:val="none"/>
          <w:u w:val="none" w:color="auto"/>
          <w:lang w:val="en-US" w:eastAsia="zh-CN"/>
        </w:rPr>
        <w:t>打造特色消费品牌，统筹推进“爱尚北碚”系列消费促进活动，举办不夜生活节、三溪口豆腐鱼美食节、蔡家城市露营节等活动，持续做好“渝味</w:t>
      </w:r>
      <w:r>
        <w:rPr>
          <w:rFonts w:hint="default" w:ascii="Times New Roman" w:hAnsi="Times New Roman" w:eastAsia="方正仿宋_GBK" w:cs="Times New Roman"/>
          <w:b w:val="0"/>
          <w:bCs/>
          <w:color w:val="auto"/>
          <w:sz w:val="32"/>
          <w:szCs w:val="32"/>
          <w:highlight w:val="none"/>
          <w:u w:val="none" w:color="auto"/>
          <w:lang w:val="en-US" w:eastAsia="zh-CN"/>
        </w:rPr>
        <w:t>360</w:t>
      </w:r>
      <w:r>
        <w:rPr>
          <w:rFonts w:hint="eastAsia" w:ascii="方正仿宋_GBK" w:hAnsi="方正仿宋_GBK" w:eastAsia="方正仿宋_GBK" w:cs="方正仿宋_GBK"/>
          <w:b w:val="0"/>
          <w:bCs/>
          <w:color w:val="auto"/>
          <w:sz w:val="32"/>
          <w:szCs w:val="32"/>
          <w:highlight w:val="none"/>
          <w:u w:val="none" w:color="auto"/>
          <w:lang w:val="en-US" w:eastAsia="zh-CN"/>
        </w:rPr>
        <w:t>碗”北碚美食推介，推出休闲度假、温泉养生、特色研学等特色消费产品，打造更多消费热点，促进消费品以旧换新，推进新能源汽车、家电等大宗消费全面提升消费对经济的推动作用。</w:t>
      </w:r>
    </w:p>
    <w:p w14:paraId="6CD66414">
      <w:pPr>
        <w:autoSpaceDN w:val="0"/>
        <w:spacing w:beforeLines="0" w:afterLines="0" w:line="594" w:lineRule="exact"/>
        <w:ind w:firstLine="630" w:firstLineChars="196"/>
        <w:jc w:val="left"/>
        <w:rPr>
          <w:rFonts w:hint="eastAsia" w:ascii="方正仿宋_GBK" w:hAnsi="方正仿宋_GBK" w:eastAsia="方正仿宋_GBK" w:cs="方正仿宋_GBK"/>
          <w:b/>
          <w:color w:val="auto"/>
          <w:sz w:val="32"/>
          <w:szCs w:val="32"/>
          <w:highlight w:val="none"/>
          <w:u w:val="none" w:color="auto"/>
          <w:lang w:eastAsia="zh-CN"/>
        </w:rPr>
      </w:pPr>
      <w:r>
        <w:rPr>
          <w:rFonts w:hint="eastAsia" w:ascii="方正仿宋_GBK" w:hAnsi="方正仿宋_GBK" w:eastAsia="方正仿宋_GBK" w:cs="方正仿宋_GBK"/>
          <w:b/>
          <w:bCs w:val="0"/>
          <w:color w:val="auto"/>
          <w:sz w:val="32"/>
          <w:szCs w:val="32"/>
          <w:highlight w:val="none"/>
          <w:u w:val="none" w:color="auto"/>
          <w:lang w:val="en-US" w:eastAsia="zh-CN"/>
        </w:rPr>
        <w:t>三是推动内外经贸提质发展。</w:t>
      </w:r>
      <w:r>
        <w:rPr>
          <w:rFonts w:hint="eastAsia" w:ascii="方正仿宋_GBK" w:hAnsi="方正仿宋_GBK" w:eastAsia="方正仿宋_GBK" w:cs="方正仿宋_GBK"/>
          <w:b w:val="0"/>
          <w:bCs/>
          <w:color w:val="auto"/>
          <w:sz w:val="32"/>
          <w:szCs w:val="32"/>
          <w:highlight w:val="none"/>
          <w:u w:val="none" w:color="auto"/>
          <w:lang w:val="en-US" w:eastAsia="zh-CN"/>
        </w:rPr>
        <w:t>持续提升自贸板块竞争力，做好自贸区创新制度、创新举措、试点任务承接工作，</w:t>
      </w:r>
      <w:r>
        <w:rPr>
          <w:rFonts w:hint="eastAsia" w:ascii="方正仿宋_GBK" w:hAnsi="方正仿宋_GBK" w:eastAsia="方正仿宋_GBK" w:cs="方正仿宋_GBK"/>
          <w:color w:val="auto"/>
          <w:sz w:val="32"/>
          <w:szCs w:val="32"/>
          <w:highlight w:val="none"/>
          <w:u w:val="none" w:color="auto"/>
          <w:lang w:val="en-US" w:eastAsia="zh-CN"/>
        </w:rPr>
        <w:t>深入开展营商环境、知识产权</w:t>
      </w:r>
      <w:r>
        <w:rPr>
          <w:rFonts w:hint="eastAsia" w:ascii="方正仿宋_GBK" w:hAnsi="方正仿宋_GBK" w:eastAsia="方正仿宋_GBK" w:cs="方正仿宋_GBK"/>
          <w:bCs/>
          <w:color w:val="auto"/>
          <w:sz w:val="32"/>
          <w:szCs w:val="32"/>
          <w:highlight w:val="none"/>
          <w:u w:val="none" w:color="auto"/>
          <w:lang w:val="en-US" w:eastAsia="zh-CN"/>
        </w:rPr>
        <w:t>服务、</w:t>
      </w:r>
      <w:r>
        <w:rPr>
          <w:rFonts w:hint="eastAsia" w:ascii="方正仿宋_GBK" w:hAnsi="方正仿宋_GBK" w:eastAsia="方正仿宋_GBK" w:cs="方正仿宋_GBK"/>
          <w:b w:val="0"/>
          <w:bCs/>
          <w:color w:val="auto"/>
          <w:sz w:val="32"/>
          <w:szCs w:val="32"/>
          <w:highlight w:val="none"/>
          <w:u w:val="none" w:color="auto"/>
        </w:rPr>
        <w:t>金融服务</w:t>
      </w:r>
      <w:r>
        <w:rPr>
          <w:rFonts w:hint="eastAsia" w:ascii="方正仿宋_GBK" w:hAnsi="方正仿宋_GBK" w:eastAsia="方正仿宋_GBK" w:cs="方正仿宋_GBK"/>
          <w:bCs/>
          <w:color w:val="auto"/>
          <w:sz w:val="32"/>
          <w:szCs w:val="32"/>
          <w:highlight w:val="none"/>
          <w:u w:val="none" w:color="auto"/>
        </w:rPr>
        <w:t>等领域首创性、差异化改革探索</w:t>
      </w:r>
      <w:r>
        <w:rPr>
          <w:rFonts w:hint="eastAsia" w:ascii="方正仿宋_GBK" w:hAnsi="方正仿宋_GBK" w:eastAsia="方正仿宋_GBK" w:cs="方正仿宋_GBK"/>
          <w:b w:val="0"/>
          <w:bCs/>
          <w:color w:val="auto"/>
          <w:kern w:val="2"/>
          <w:sz w:val="32"/>
          <w:szCs w:val="32"/>
          <w:highlight w:val="none"/>
          <w:u w:val="none" w:color="auto"/>
          <w:lang w:val="en-US" w:eastAsia="zh-CN" w:bidi="ar-SA"/>
        </w:rPr>
        <w:t>。充分发挥国家外贸转型升级基地（仪器仪表）平台作用，鼓励支持区内仪器仪表、通机、汽摩配等传统工业企业积极开拓国际市场，持续推动内外贸一体化。引导企业参加“百团千企”国际市场开拓，积极推动“渝车出海”行动计划落实落细，全力争取扩大机电产品出口订单，加强对二手车出口的支持服务力度，推动外贸外资稳中有进。</w:t>
      </w:r>
      <w:r>
        <w:rPr>
          <w:rFonts w:hint="eastAsia" w:ascii="方正仿宋_GBK" w:hAnsi="方正仿宋_GBK" w:eastAsia="方正仿宋_GBK" w:cs="方正仿宋_GBK"/>
          <w:color w:val="auto"/>
          <w:sz w:val="32"/>
          <w:szCs w:val="32"/>
          <w:highlight w:val="none"/>
          <w:u w:val="none" w:color="auto"/>
          <w:lang w:val="en-US" w:eastAsia="zh-CN"/>
        </w:rPr>
        <w:t>力争实现外贸进出口总额</w:t>
      </w:r>
      <w:r>
        <w:rPr>
          <w:rFonts w:hint="default" w:ascii="Times New Roman" w:hAnsi="Times New Roman" w:eastAsia="方正仿宋_GBK" w:cs="Times New Roman"/>
          <w:color w:val="auto"/>
          <w:sz w:val="32"/>
          <w:szCs w:val="32"/>
          <w:highlight w:val="none"/>
          <w:u w:val="none" w:color="auto"/>
          <w:lang w:val="en-US" w:eastAsia="zh-CN"/>
        </w:rPr>
        <w:t>2</w:t>
      </w:r>
      <w:r>
        <w:rPr>
          <w:rFonts w:hint="eastAsia" w:ascii="Times New Roman" w:hAnsi="Times New Roman" w:eastAsia="方正仿宋_GBK" w:cs="Times New Roman"/>
          <w:color w:val="auto"/>
          <w:sz w:val="32"/>
          <w:szCs w:val="32"/>
          <w:highlight w:val="none"/>
          <w:u w:val="none" w:color="auto"/>
          <w:lang w:val="en-US" w:eastAsia="zh-CN"/>
        </w:rPr>
        <w:t>2</w:t>
      </w:r>
      <w:r>
        <w:rPr>
          <w:rFonts w:hint="default" w:ascii="Times New Roman" w:hAnsi="Times New Roman" w:eastAsia="方正仿宋_GBK" w:cs="Times New Roman"/>
          <w:color w:val="auto"/>
          <w:sz w:val="32"/>
          <w:szCs w:val="32"/>
          <w:highlight w:val="none"/>
          <w:u w:val="none" w:color="auto"/>
          <w:lang w:val="en-US" w:eastAsia="zh-CN"/>
        </w:rPr>
        <w:t>0</w:t>
      </w:r>
      <w:r>
        <w:rPr>
          <w:rFonts w:hint="eastAsia" w:ascii="方正仿宋_GBK" w:hAnsi="方正仿宋_GBK" w:eastAsia="方正仿宋_GBK" w:cs="方正仿宋_GBK"/>
          <w:color w:val="auto"/>
          <w:sz w:val="32"/>
          <w:szCs w:val="32"/>
          <w:highlight w:val="none"/>
          <w:u w:val="none" w:color="auto"/>
          <w:lang w:val="en-US" w:eastAsia="zh-CN"/>
        </w:rPr>
        <w:t>亿元。</w:t>
      </w:r>
    </w:p>
    <w:p w14:paraId="4152D708">
      <w:pPr>
        <w:pStyle w:val="8"/>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left"/>
        <w:textAlignment w:val="auto"/>
        <w:outlineLvl w:val="9"/>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pPr>
      <w:r>
        <w:rPr>
          <w:rFonts w:hint="eastAsia" w:ascii="方正楷体_GBK" w:hAnsi="方正楷体_GBK" w:eastAsia="方正楷体_GBK" w:cs="方正楷体_GBK"/>
          <w:b w:val="0"/>
          <w:bCs/>
          <w:color w:val="auto"/>
          <w:sz w:val="32"/>
          <w:szCs w:val="32"/>
          <w:highlight w:val="none"/>
          <w:u w:val="none" w:color="auto"/>
        </w:rPr>
        <w:t>（四）聚焦深化改革</w:t>
      </w:r>
      <w:r>
        <w:rPr>
          <w:rFonts w:hint="eastAsia" w:ascii="方正楷体_GBK" w:hAnsi="方正楷体_GBK" w:eastAsia="方正楷体_GBK" w:cs="方正楷体_GBK"/>
          <w:b w:val="0"/>
          <w:bCs/>
          <w:color w:val="auto"/>
          <w:sz w:val="32"/>
          <w:szCs w:val="32"/>
          <w:highlight w:val="none"/>
          <w:u w:val="none" w:color="auto"/>
          <w:lang w:val="en-US" w:eastAsia="zh-CN"/>
        </w:rPr>
        <w:t>开放</w:t>
      </w:r>
      <w:r>
        <w:rPr>
          <w:rFonts w:hint="eastAsia" w:ascii="方正楷体_GBK" w:hAnsi="方正楷体_GBK" w:eastAsia="方正楷体_GBK" w:cs="方正楷体_GBK"/>
          <w:b w:val="0"/>
          <w:bCs/>
          <w:color w:val="auto"/>
          <w:sz w:val="32"/>
          <w:szCs w:val="32"/>
          <w:highlight w:val="none"/>
          <w:u w:val="none" w:color="auto"/>
        </w:rPr>
        <w:t>持续</w:t>
      </w:r>
      <w:r>
        <w:rPr>
          <w:rFonts w:hint="eastAsia" w:ascii="方正楷体_GBK" w:hAnsi="方正楷体_GBK" w:eastAsia="方正楷体_GBK" w:cs="方正楷体_GBK"/>
          <w:b w:val="0"/>
          <w:bCs/>
          <w:color w:val="auto"/>
          <w:sz w:val="32"/>
          <w:szCs w:val="32"/>
          <w:highlight w:val="none"/>
          <w:u w:val="none" w:color="auto"/>
          <w:lang w:val="en-US" w:eastAsia="zh-CN"/>
        </w:rPr>
        <w:t>发力</w:t>
      </w:r>
      <w:r>
        <w:rPr>
          <w:rFonts w:hint="eastAsia" w:ascii="方正楷体_GBK" w:hAnsi="方正楷体_GBK" w:eastAsia="方正楷体_GBK" w:cs="方正楷体_GBK"/>
          <w:b w:val="0"/>
          <w:bCs/>
          <w:color w:val="auto"/>
          <w:sz w:val="32"/>
          <w:szCs w:val="32"/>
          <w:highlight w:val="none"/>
          <w:u w:val="none" w:color="auto"/>
        </w:rPr>
        <w:t>，塑造</w:t>
      </w:r>
      <w:r>
        <w:rPr>
          <w:rFonts w:hint="eastAsia" w:ascii="方正楷体_GBK" w:hAnsi="方正楷体_GBK" w:eastAsia="方正楷体_GBK" w:cs="方正楷体_GBK"/>
          <w:b w:val="0"/>
          <w:bCs/>
          <w:color w:val="auto"/>
          <w:sz w:val="32"/>
          <w:szCs w:val="32"/>
          <w:highlight w:val="none"/>
          <w:u w:val="none" w:color="auto"/>
          <w:lang w:val="en-US" w:eastAsia="zh-CN"/>
        </w:rPr>
        <w:t>经济</w:t>
      </w:r>
      <w:r>
        <w:rPr>
          <w:rFonts w:hint="eastAsia" w:ascii="方正楷体_GBK" w:hAnsi="方正楷体_GBK" w:eastAsia="方正楷体_GBK" w:cs="方正楷体_GBK"/>
          <w:b w:val="0"/>
          <w:bCs/>
          <w:color w:val="auto"/>
          <w:sz w:val="32"/>
          <w:szCs w:val="32"/>
          <w:highlight w:val="none"/>
          <w:u w:val="none" w:color="auto"/>
        </w:rPr>
        <w:t>发展新优势</w:t>
      </w:r>
      <w:r>
        <w:rPr>
          <w:rFonts w:hint="eastAsia" w:ascii="方正楷体_GBK" w:hAnsi="方正楷体_GBK" w:eastAsia="方正楷体_GBK" w:cs="方正楷体_GBK"/>
          <w:bCs/>
          <w:color w:val="auto"/>
          <w:sz w:val="32"/>
          <w:szCs w:val="32"/>
          <w:highlight w:val="none"/>
          <w:u w:val="none" w:color="auto"/>
        </w:rPr>
        <w:t>。</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立足</w:t>
      </w:r>
      <w:r>
        <w:rPr>
          <w:rFonts w:hint="eastAsia" w:ascii="方正仿宋_GBK" w:hAnsi="方正仿宋_GBK" w:eastAsia="方正仿宋_GBK" w:cs="方正仿宋_GBK"/>
          <w:color w:val="auto"/>
          <w:sz w:val="32"/>
          <w:szCs w:val="32"/>
          <w:highlight w:val="none"/>
          <w:u w:val="none" w:color="auto"/>
        </w:rPr>
        <w:t>“三攻坚一盘活”改革</w:t>
      </w:r>
      <w:r>
        <w:rPr>
          <w:rFonts w:hint="eastAsia" w:ascii="方正仿宋_GBK" w:hAnsi="方正仿宋_GBK" w:eastAsia="方正仿宋_GBK" w:cs="方正仿宋_GBK"/>
          <w:color w:val="auto"/>
          <w:sz w:val="32"/>
          <w:szCs w:val="32"/>
          <w:highlight w:val="none"/>
          <w:u w:val="none" w:color="auto"/>
          <w:lang w:val="en-US" w:eastAsia="zh-CN"/>
        </w:rPr>
        <w:t>攻坚新阶段</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全面深化重点领域改革，大力抓招商促落地，加快形成北碚高质量发展新动能。</w:t>
      </w:r>
    </w:p>
    <w:p w14:paraId="2D4A80FF">
      <w:pPr>
        <w:pStyle w:val="8"/>
        <w:keepNext w:val="0"/>
        <w:keepLines w:val="0"/>
        <w:pageBreakBefore w:val="0"/>
        <w:widowControl w:val="0"/>
        <w:kinsoku/>
        <w:wordWrap/>
        <w:overflowPunct/>
        <w:topLinePunct w:val="0"/>
        <w:autoSpaceDE/>
        <w:autoSpaceDN/>
        <w:bidi w:val="0"/>
        <w:adjustRightInd/>
        <w:snapToGrid/>
        <w:spacing w:after="0" w:line="594" w:lineRule="exact"/>
        <w:ind w:firstLine="643" w:firstLineChars="200"/>
        <w:jc w:val="left"/>
        <w:textAlignment w:val="auto"/>
        <w:outlineLvl w:val="9"/>
        <w:rPr>
          <w:rFonts w:hint="eastAsia" w:ascii="方正仿宋_GBK" w:hAnsi="方正仿宋_GBK" w:eastAsia="方正仿宋_GBK" w:cs="方正仿宋_GBK"/>
          <w:color w:val="auto"/>
          <w:sz w:val="32"/>
          <w:szCs w:val="32"/>
          <w:highlight w:val="none"/>
          <w:u w:val="none" w:color="auto"/>
          <w:lang w:val="en-US" w:eastAsia="zh-CN"/>
        </w:rPr>
      </w:pPr>
      <w:r>
        <w:rPr>
          <w:rFonts w:hint="eastAsia" w:ascii="方正仿宋_GBK" w:hAnsi="方正仿宋_GBK" w:eastAsia="方正仿宋_GBK" w:cs="方正仿宋_GBK"/>
          <w:b/>
          <w:bCs/>
          <w:color w:val="auto"/>
          <w:sz w:val="32"/>
          <w:szCs w:val="32"/>
          <w:highlight w:val="none"/>
          <w:u w:val="none" w:color="auto"/>
          <w:lang w:val="en-US" w:eastAsia="zh-CN"/>
        </w:rPr>
        <w:t>一是深化重点领域改革。</w:t>
      </w:r>
      <w:r>
        <w:rPr>
          <w:rFonts w:hint="eastAsia" w:ascii="方正仿宋_GBK" w:hAnsi="方正仿宋_GBK" w:eastAsia="方正仿宋_GBK" w:cs="方正仿宋_GBK"/>
          <w:color w:val="auto"/>
          <w:sz w:val="32"/>
          <w:szCs w:val="32"/>
          <w:highlight w:val="none"/>
          <w:u w:val="none" w:color="auto"/>
          <w:lang w:val="en-US" w:eastAsia="zh-CN"/>
        </w:rPr>
        <w:t>做好“三攻坚一盘活”改革经验总结，提炼推广最佳实践。开启新一轮国企改革，加快推进国企专业化整合、市场化转型，确保止损治亏、瘦身健体、提质增效等指标实现新突破。持续推动政企分离后企业建立健全现代企业制度，真正实行市场化经营机制。做好开发区（园区）优化提升改革，推进“一区多园”有机整合，探索“智慧园区”等新模式。深化“亩均论英雄”改革，力争经开区规模以上工业总产值突破</w:t>
      </w:r>
      <w:r>
        <w:rPr>
          <w:rFonts w:hint="default" w:ascii="Times New Roman" w:hAnsi="Times New Roman" w:eastAsia="方正仿宋_GBK" w:cs="Times New Roman"/>
          <w:color w:val="auto"/>
          <w:sz w:val="32"/>
          <w:szCs w:val="32"/>
          <w:highlight w:val="none"/>
          <w:u w:val="none" w:color="auto"/>
          <w:lang w:val="en-US" w:eastAsia="zh-CN"/>
        </w:rPr>
        <w:t>390</w:t>
      </w:r>
      <w:r>
        <w:rPr>
          <w:rFonts w:hint="eastAsia" w:ascii="方正仿宋_GBK" w:hAnsi="方正仿宋_GBK" w:eastAsia="方正仿宋_GBK" w:cs="方正仿宋_GBK"/>
          <w:color w:val="auto"/>
          <w:sz w:val="32"/>
          <w:szCs w:val="32"/>
          <w:highlight w:val="none"/>
          <w:u w:val="none" w:color="auto"/>
          <w:lang w:val="en-US" w:eastAsia="zh-CN"/>
        </w:rPr>
        <w:t>亿元。进一步加大存量国有资产盘活力度，</w:t>
      </w:r>
      <w:r>
        <w:rPr>
          <w:rFonts w:hint="eastAsia" w:ascii="方正仿宋_GBK" w:hAnsi="方正仿宋_GBK" w:eastAsia="方正仿宋_GBK" w:cs="方正仿宋_GBK"/>
          <w:color w:val="auto"/>
          <w:sz w:val="32"/>
          <w:szCs w:val="32"/>
          <w:highlight w:val="none"/>
          <w:u w:val="none" w:color="auto"/>
        </w:rPr>
        <w:t>分级分类创新资产盘活方法手段</w:t>
      </w:r>
      <w:r>
        <w:rPr>
          <w:rFonts w:hint="eastAsia" w:ascii="方正仿宋_GBK" w:hAnsi="方正仿宋_GBK" w:eastAsia="方正仿宋_GBK" w:cs="方正仿宋_GBK"/>
          <w:color w:val="auto"/>
          <w:sz w:val="32"/>
          <w:szCs w:val="32"/>
          <w:highlight w:val="none"/>
          <w:u w:val="none" w:color="auto"/>
          <w:lang w:val="en-US" w:eastAsia="zh-CN"/>
        </w:rPr>
        <w:t>。扎实开展深化集体林权制度改革市级差异化改革试点工作，积极探索创新林业设施用地供给，有效促进森林生态价值转化</w:t>
      </w:r>
      <w:r>
        <w:rPr>
          <w:rFonts w:hint="eastAsia" w:ascii="方正仿宋_GBK" w:hAnsi="方正仿宋_GBK" w:eastAsia="方正仿宋_GBK" w:cs="方正仿宋_GBK"/>
          <w:b w:val="0"/>
          <w:bCs w:val="0"/>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lang w:val="en-US" w:eastAsia="zh-CN"/>
        </w:rPr>
        <w:t>进一步深化农业生产经营体制机制改革，构建以农合联为平台的新型为农服务体系，促进农业增效、农民增收、农村发展，推动实现农业农村现代化。</w:t>
      </w:r>
    </w:p>
    <w:p w14:paraId="74F9AE03">
      <w:pPr>
        <w:numPr>
          <w:ilvl w:val="0"/>
          <w:numId w:val="0"/>
        </w:numPr>
        <w:pBdr>
          <w:top w:val="none" w:color="000000" w:sz="0" w:space="0"/>
          <w:left w:val="none" w:color="000000" w:sz="0" w:space="2"/>
          <w:bottom w:val="none" w:color="000000" w:sz="0" w:space="10"/>
          <w:right w:val="none" w:color="000000" w:sz="0" w:space="0"/>
        </w:pBdr>
        <w:autoSpaceDE/>
        <w:autoSpaceDN/>
        <w:adjustRightInd w:val="0"/>
        <w:snapToGrid w:val="0"/>
        <w:spacing w:beforeLines="0" w:afterLines="0" w:line="594" w:lineRule="exact"/>
        <w:ind w:firstLine="643" w:firstLineChars="200"/>
        <w:jc w:val="left"/>
        <w:outlineLvl w:val="9"/>
        <w:rPr>
          <w:rFonts w:hint="eastAsia" w:ascii="方正仿宋_GBK" w:hAnsi="方正仿宋_GBK" w:eastAsia="方正仿宋_GBK" w:cs="方正仿宋_GBK"/>
          <w:color w:val="auto"/>
          <w:sz w:val="32"/>
          <w:szCs w:val="32"/>
          <w:highlight w:val="none"/>
          <w:u w:val="none" w:color="auto"/>
          <w:lang w:val="en-US" w:eastAsia="zh-CN" w:bidi="ar"/>
        </w:rPr>
      </w:pPr>
      <w:r>
        <w:rPr>
          <w:rFonts w:hint="eastAsia" w:ascii="方正仿宋_GBK" w:hAnsi="方正仿宋_GBK" w:eastAsia="方正仿宋_GBK" w:cs="方正仿宋_GBK"/>
          <w:b/>
          <w:bCs/>
          <w:color w:val="auto"/>
          <w:sz w:val="32"/>
          <w:szCs w:val="32"/>
          <w:highlight w:val="none"/>
          <w:u w:val="none" w:color="auto"/>
          <w:lang w:val="en-US" w:eastAsia="zh-CN"/>
        </w:rPr>
        <w:t>二是打造更优营商环境。</w:t>
      </w:r>
      <w:r>
        <w:rPr>
          <w:rFonts w:hint="eastAsia" w:ascii="方正仿宋_GBK" w:hAnsi="方正仿宋_GBK" w:eastAsia="方正仿宋_GBK" w:cs="方正仿宋_GBK"/>
          <w:color w:val="auto"/>
          <w:sz w:val="32"/>
          <w:szCs w:val="32"/>
          <w:highlight w:val="none"/>
          <w:u w:val="none" w:color="auto"/>
          <w:lang w:val="en-US" w:eastAsia="zh-CN"/>
        </w:rPr>
        <w:t>持续提高服务企业质效，</w:t>
      </w:r>
      <w:r>
        <w:rPr>
          <w:rFonts w:hint="eastAsia" w:ascii="方正仿宋_GBK" w:hAnsi="方正仿宋_GBK" w:eastAsia="方正仿宋_GBK" w:cs="方正仿宋_GBK"/>
          <w:color w:val="auto"/>
          <w:sz w:val="32"/>
          <w:szCs w:val="32"/>
          <w:highlight w:val="none"/>
          <w:u w:val="none" w:color="auto"/>
          <w:lang w:val="en-US" w:eastAsia="zh-CN" w:bidi="ar"/>
        </w:rPr>
        <w:t>深入推进行政审批“一章两员制”，</w:t>
      </w:r>
      <w:r>
        <w:rPr>
          <w:rFonts w:hint="eastAsia" w:ascii="方正仿宋_GBK" w:hAnsi="方正仿宋_GBK" w:eastAsia="方正仿宋_GBK" w:cs="方正仿宋_GBK"/>
          <w:color w:val="auto"/>
          <w:sz w:val="32"/>
          <w:szCs w:val="32"/>
          <w:highlight w:val="none"/>
          <w:u w:val="none" w:color="auto"/>
          <w:lang w:val="en-US" w:eastAsia="zh-CN"/>
        </w:rPr>
        <w:t>深化“洽谈即预审、签约即立项、拿地即开工”改革，</w:t>
      </w:r>
      <w:r>
        <w:rPr>
          <w:rFonts w:hint="eastAsia" w:ascii="方正仿宋_GBK" w:hAnsi="方正仿宋_GBK" w:eastAsia="方正仿宋_GBK" w:cs="方正仿宋_GBK"/>
          <w:color w:val="auto"/>
          <w:sz w:val="32"/>
          <w:szCs w:val="32"/>
          <w:highlight w:val="none"/>
          <w:u w:val="none" w:color="auto"/>
          <w:lang w:val="en-US" w:eastAsia="zh-CN" w:bidi="ar"/>
        </w:rPr>
        <w:t>加快推进政务服务“网上办、掌上办、一次办”，推动审批业务实现“园区事园区办”，企业“办事不出园”。</w:t>
      </w:r>
      <w:r>
        <w:rPr>
          <w:rFonts w:hint="eastAsia" w:ascii="方正仿宋_GBK" w:hAnsi="方正仿宋_GBK" w:eastAsia="方正仿宋_GBK" w:cs="方正仿宋_GBK"/>
          <w:color w:val="auto"/>
          <w:sz w:val="32"/>
          <w:szCs w:val="32"/>
          <w:highlight w:val="none"/>
          <w:u w:val="none" w:color="auto"/>
          <w:lang w:val="en-US" w:eastAsia="zh-CN"/>
        </w:rPr>
        <w:t>按照市级统一部署开展中小企业发展服务机制改革，</w:t>
      </w:r>
      <w:r>
        <w:rPr>
          <w:rFonts w:hint="eastAsia" w:ascii="方正仿宋_GBK" w:hAnsi="方正仿宋_GBK" w:eastAsia="方正仿宋_GBK" w:cs="方正仿宋_GBK"/>
          <w:color w:val="auto"/>
          <w:sz w:val="32"/>
          <w:szCs w:val="32"/>
          <w:highlight w:val="none"/>
          <w:u w:val="none" w:color="auto"/>
          <w:lang w:val="en-US" w:eastAsia="zh-CN" w:bidi="ar"/>
        </w:rPr>
        <w:t>常态化开展“三服务”工作。借鉴国际先进经验，对标标杆自贸区规则，推动更高水平开放，营造市场化法治化国际化营商环境。做好优质经营主体梯度培育工作，培育“专精特新”企</w:t>
      </w:r>
      <w:r>
        <w:rPr>
          <w:rFonts w:hint="eastAsia" w:ascii="Times New Roman" w:hAnsi="Times New Roman" w:eastAsia="方正仿宋_GBK" w:cs="Times New Roman"/>
          <w:color w:val="auto"/>
          <w:kern w:val="2"/>
          <w:sz w:val="32"/>
          <w:szCs w:val="32"/>
          <w:highlight w:val="none"/>
          <w:u w:val="none" w:color="auto"/>
          <w:lang w:val="en-US" w:eastAsia="zh-CN" w:bidi="ar-SA"/>
        </w:rPr>
        <w:t>业</w:t>
      </w:r>
      <w:r>
        <w:rPr>
          <w:rFonts w:hint="default" w:ascii="Times New Roman" w:hAnsi="Times New Roman" w:eastAsia="方正仿宋_GBK" w:cs="Times New Roman"/>
          <w:color w:val="auto"/>
          <w:kern w:val="2"/>
          <w:sz w:val="32"/>
          <w:szCs w:val="32"/>
          <w:highlight w:val="none"/>
          <w:u w:val="none" w:color="auto"/>
          <w:lang w:val="en-US" w:eastAsia="zh-CN" w:bidi="ar-SA"/>
        </w:rPr>
        <w:t>30</w:t>
      </w:r>
      <w:r>
        <w:rPr>
          <w:rFonts w:hint="eastAsia" w:ascii="方正仿宋_GBK" w:hAnsi="方正仿宋_GBK" w:eastAsia="方正仿宋_GBK" w:cs="方正仿宋_GBK"/>
          <w:color w:val="auto"/>
          <w:sz w:val="32"/>
          <w:szCs w:val="32"/>
          <w:highlight w:val="none"/>
          <w:u w:val="none" w:color="auto"/>
          <w:lang w:val="en-US" w:eastAsia="zh-CN" w:bidi="ar"/>
        </w:rPr>
        <w:t>家。</w:t>
      </w:r>
    </w:p>
    <w:p w14:paraId="18742CE0">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3" w:firstLineChars="200"/>
        <w:jc w:val="left"/>
        <w:outlineLvl w:val="9"/>
        <w:rPr>
          <w:rFonts w:hint="eastAsia" w:ascii="方正仿宋_GBK" w:hAnsi="方正仿宋_GBK" w:eastAsia="方正仿宋_GBK" w:cs="方正仿宋_GBK"/>
          <w:b w:val="0"/>
          <w:color w:val="auto"/>
          <w:sz w:val="32"/>
          <w:szCs w:val="32"/>
          <w:highlight w:val="none"/>
          <w:u w:val="none" w:color="auto"/>
        </w:rPr>
      </w:pPr>
      <w:r>
        <w:rPr>
          <w:rFonts w:hint="eastAsia" w:ascii="方正仿宋_GBK" w:hAnsi="方正仿宋_GBK" w:eastAsia="方正仿宋_GBK" w:cs="方正仿宋_GBK"/>
          <w:b/>
          <w:bCs/>
          <w:color w:val="auto"/>
          <w:sz w:val="32"/>
          <w:szCs w:val="32"/>
          <w:highlight w:val="none"/>
          <w:u w:val="none" w:color="auto"/>
          <w:lang w:val="en-US" w:eastAsia="zh-CN"/>
        </w:rPr>
        <w:t>三是提升招商引资效能。</w:t>
      </w:r>
      <w:r>
        <w:rPr>
          <w:rFonts w:hint="eastAsia" w:ascii="方正仿宋_GBK" w:hAnsi="方正仿宋_GBK" w:eastAsia="方正仿宋_GBK" w:cs="方正仿宋_GBK"/>
          <w:b w:val="0"/>
          <w:bCs w:val="0"/>
          <w:color w:val="auto"/>
          <w:sz w:val="32"/>
          <w:szCs w:val="32"/>
          <w:highlight w:val="none"/>
          <w:u w:val="none" w:color="auto"/>
          <w:lang w:val="en-US" w:eastAsia="zh-CN" w:bidi="ar"/>
        </w:rPr>
        <w:t>立足全区产业资源禀赋，围绕新型显示、智能网联新能源汽车、智能传感器及仪器仪表、现代服务业、特色文旅、特色农产品加工等</w:t>
      </w:r>
      <w:r>
        <w:rPr>
          <w:rFonts w:hint="default" w:ascii="Times New Roman" w:hAnsi="Times New Roman" w:eastAsia="方正仿宋_GBK" w:cs="Times New Roman"/>
          <w:b w:val="0"/>
          <w:bCs w:val="0"/>
          <w:color w:val="auto"/>
          <w:sz w:val="32"/>
          <w:szCs w:val="32"/>
          <w:highlight w:val="none"/>
          <w:u w:val="none" w:color="auto"/>
          <w:lang w:val="en-US" w:eastAsia="zh-CN" w:bidi="ar"/>
        </w:rPr>
        <w:t>6</w:t>
      </w:r>
      <w:r>
        <w:rPr>
          <w:rFonts w:hint="eastAsia" w:ascii="方正仿宋_GBK" w:hAnsi="方正仿宋_GBK" w:eastAsia="方正仿宋_GBK" w:cs="方正仿宋_GBK"/>
          <w:b w:val="0"/>
          <w:bCs w:val="0"/>
          <w:color w:val="auto"/>
          <w:sz w:val="32"/>
          <w:szCs w:val="32"/>
          <w:highlight w:val="none"/>
          <w:u w:val="none" w:color="auto"/>
          <w:lang w:val="en-US" w:eastAsia="zh-CN" w:bidi="ar"/>
        </w:rPr>
        <w:t>条重点产业链，建立产业链“链长制”，由区领导担任链长，一条产业链一个专班，建立“一产一档”“一企一档”全过程闭环服务机制，推进产业链强链延链补链扩链。</w:t>
      </w:r>
      <w:r>
        <w:rPr>
          <w:rFonts w:hint="eastAsia" w:ascii="方正仿宋_GBK" w:hAnsi="方正仿宋_GBK" w:eastAsia="方正仿宋_GBK" w:cs="方正仿宋_GBK"/>
          <w:color w:val="auto"/>
          <w:sz w:val="32"/>
          <w:szCs w:val="32"/>
          <w:highlight w:val="none"/>
          <w:u w:val="none" w:color="auto"/>
          <w:lang w:val="en-US" w:eastAsia="zh-CN"/>
        </w:rPr>
        <w:t>加强与两江新区招商引资协同协作，围绕水土片区电子信息、生命健康等重点产业，共同引进导入一批影响力大、产业能级高、科技创新力强、带动范围广的高成长性产业、基础设施等项目，辐射带动全域发展。全力做好重大项目用地、资金、能耗等方面协调保障，推动签约项目尽快落地开工建设。健全完善全员招商工作机制，力争全年新引进项目</w:t>
      </w:r>
      <w:r>
        <w:rPr>
          <w:rFonts w:hint="eastAsia" w:ascii="方正仿宋_GBK" w:hAnsi="方正仿宋_GBK" w:eastAsia="方正仿宋_GBK" w:cs="方正仿宋_GBK"/>
          <w:i w:val="0"/>
          <w:caps w:val="0"/>
          <w:color w:val="auto"/>
          <w:spacing w:val="0"/>
          <w:sz w:val="32"/>
          <w:szCs w:val="32"/>
          <w:highlight w:val="none"/>
          <w:u w:val="none" w:color="auto"/>
          <w:shd w:val="clear"/>
        </w:rPr>
        <w:t>合同投资额</w:t>
      </w:r>
      <w:r>
        <w:rPr>
          <w:rFonts w:hint="default" w:ascii="Times New Roman" w:hAnsi="Times New Roman" w:eastAsia="方正仿宋_GBK" w:cs="Times New Roman"/>
          <w:i w:val="0"/>
          <w:caps w:val="0"/>
          <w:color w:val="auto"/>
          <w:spacing w:val="0"/>
          <w:sz w:val="32"/>
          <w:szCs w:val="32"/>
          <w:highlight w:val="none"/>
          <w:u w:val="none" w:color="auto"/>
          <w:shd w:val="clear"/>
        </w:rPr>
        <w:t>450</w:t>
      </w:r>
      <w:r>
        <w:rPr>
          <w:rFonts w:hint="eastAsia" w:ascii="方正仿宋_GBK" w:hAnsi="方正仿宋_GBK" w:eastAsia="方正仿宋_GBK" w:cs="方正仿宋_GBK"/>
          <w:i w:val="0"/>
          <w:caps w:val="0"/>
          <w:color w:val="auto"/>
          <w:spacing w:val="0"/>
          <w:sz w:val="32"/>
          <w:szCs w:val="32"/>
          <w:highlight w:val="none"/>
          <w:u w:val="none" w:color="auto"/>
          <w:shd w:val="clear"/>
        </w:rPr>
        <w:t>亿元</w:t>
      </w:r>
      <w:r>
        <w:rPr>
          <w:rFonts w:hint="eastAsia" w:ascii="方正仿宋_GBK" w:hAnsi="方正仿宋_GBK" w:eastAsia="方正仿宋_GBK" w:cs="方正仿宋_GBK"/>
          <w:i w:val="0"/>
          <w:caps w:val="0"/>
          <w:color w:val="auto"/>
          <w:spacing w:val="0"/>
          <w:sz w:val="32"/>
          <w:szCs w:val="32"/>
          <w:highlight w:val="none"/>
          <w:u w:val="none" w:color="auto"/>
          <w:shd w:val="clear"/>
          <w:lang w:val="en-US" w:eastAsia="zh-CN"/>
        </w:rPr>
        <w:t>以上</w:t>
      </w:r>
      <w:r>
        <w:rPr>
          <w:rFonts w:hint="eastAsia" w:ascii="方正仿宋_GBK" w:hAnsi="方正仿宋_GBK" w:eastAsia="方正仿宋_GBK" w:cs="方正仿宋_GBK"/>
          <w:i w:val="0"/>
          <w:caps w:val="0"/>
          <w:color w:val="auto"/>
          <w:spacing w:val="0"/>
          <w:sz w:val="32"/>
          <w:szCs w:val="32"/>
          <w:highlight w:val="none"/>
          <w:u w:val="none" w:color="auto"/>
          <w:shd w:val="clear"/>
          <w:lang w:eastAsia="zh-CN"/>
        </w:rPr>
        <w:t>，</w:t>
      </w:r>
      <w:r>
        <w:rPr>
          <w:rFonts w:hint="eastAsia" w:ascii="方正仿宋_GBK" w:hAnsi="方正仿宋_GBK" w:eastAsia="方正仿宋_GBK" w:cs="方正仿宋_GBK"/>
          <w:i w:val="0"/>
          <w:caps w:val="0"/>
          <w:color w:val="auto"/>
          <w:spacing w:val="0"/>
          <w:sz w:val="32"/>
          <w:szCs w:val="32"/>
          <w:highlight w:val="none"/>
          <w:u w:val="none" w:color="auto"/>
          <w:shd w:val="clear"/>
        </w:rPr>
        <w:t>落地</w:t>
      </w:r>
      <w:r>
        <w:rPr>
          <w:rFonts w:hint="default" w:ascii="Times New Roman" w:hAnsi="Times New Roman" w:eastAsia="方正仿宋_GBK" w:cs="Times New Roman"/>
          <w:i w:val="0"/>
          <w:caps w:val="0"/>
          <w:color w:val="auto"/>
          <w:spacing w:val="0"/>
          <w:sz w:val="32"/>
          <w:szCs w:val="32"/>
          <w:highlight w:val="none"/>
          <w:u w:val="none" w:color="auto"/>
          <w:shd w:val="clear"/>
        </w:rPr>
        <w:t>30</w:t>
      </w:r>
      <w:r>
        <w:rPr>
          <w:rFonts w:hint="eastAsia" w:ascii="方正仿宋_GBK" w:hAnsi="方正仿宋_GBK" w:eastAsia="方正仿宋_GBK" w:cs="方正仿宋_GBK"/>
          <w:i w:val="0"/>
          <w:caps w:val="0"/>
          <w:color w:val="auto"/>
          <w:spacing w:val="0"/>
          <w:sz w:val="32"/>
          <w:szCs w:val="32"/>
          <w:highlight w:val="none"/>
          <w:u w:val="none" w:color="auto"/>
          <w:shd w:val="clear"/>
        </w:rPr>
        <w:t>亿元以上项目</w:t>
      </w:r>
      <w:r>
        <w:rPr>
          <w:rFonts w:hint="default" w:ascii="Times New Roman" w:hAnsi="Times New Roman" w:eastAsia="方正仿宋_GBK" w:cs="Times New Roman"/>
          <w:i w:val="0"/>
          <w:caps w:val="0"/>
          <w:color w:val="auto"/>
          <w:spacing w:val="0"/>
          <w:sz w:val="32"/>
          <w:szCs w:val="32"/>
          <w:highlight w:val="none"/>
          <w:u w:val="none" w:color="auto"/>
          <w:shd w:val="clear"/>
        </w:rPr>
        <w:t>6</w:t>
      </w:r>
      <w:r>
        <w:rPr>
          <w:rFonts w:hint="eastAsia" w:ascii="方正仿宋_GBK" w:hAnsi="方正仿宋_GBK" w:eastAsia="方正仿宋_GBK" w:cs="方正仿宋_GBK"/>
          <w:i w:val="0"/>
          <w:caps w:val="0"/>
          <w:color w:val="auto"/>
          <w:spacing w:val="0"/>
          <w:sz w:val="32"/>
          <w:szCs w:val="32"/>
          <w:highlight w:val="none"/>
          <w:u w:val="none" w:color="auto"/>
          <w:shd w:val="clear"/>
        </w:rPr>
        <w:t>个。</w:t>
      </w:r>
    </w:p>
    <w:p w14:paraId="4F5BCB2E">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0" w:firstLineChars="200"/>
        <w:jc w:val="left"/>
        <w:outlineLvl w:val="9"/>
        <w:rPr>
          <w:rFonts w:hint="eastAsia" w:ascii="Times New Roman" w:hAnsi="Times New Roman" w:eastAsia="方正仿宋_GBK" w:cs="方正仿宋_GBK"/>
          <w:b/>
          <w:bCs/>
          <w:color w:val="auto"/>
          <w:kern w:val="2"/>
          <w:sz w:val="32"/>
          <w:szCs w:val="32"/>
          <w:highlight w:val="none"/>
          <w:u w:val="none" w:color="auto"/>
          <w:lang w:eastAsia="zh-CN"/>
        </w:rPr>
      </w:pPr>
      <w:r>
        <w:rPr>
          <w:rFonts w:hint="eastAsia" w:ascii="方正楷体_GBK" w:hAnsi="方正楷体_GBK" w:eastAsia="方正楷体_GBK" w:cs="方正楷体_GBK"/>
          <w:b w:val="0"/>
          <w:bCs/>
          <w:color w:val="auto"/>
          <w:sz w:val="32"/>
          <w:szCs w:val="32"/>
          <w:highlight w:val="none"/>
          <w:u w:val="none" w:color="auto"/>
        </w:rPr>
        <w:t>（</w:t>
      </w:r>
      <w:r>
        <w:rPr>
          <w:rFonts w:hint="eastAsia" w:ascii="方正楷体_GBK" w:hAnsi="方正楷体_GBK" w:eastAsia="方正楷体_GBK" w:cs="方正楷体_GBK"/>
          <w:b w:val="0"/>
          <w:bCs/>
          <w:color w:val="auto"/>
          <w:sz w:val="32"/>
          <w:szCs w:val="32"/>
          <w:highlight w:val="none"/>
          <w:u w:val="none" w:color="auto"/>
          <w:lang w:val="en-US" w:eastAsia="zh-CN"/>
        </w:rPr>
        <w:t>五</w:t>
      </w:r>
      <w:r>
        <w:rPr>
          <w:rFonts w:hint="eastAsia" w:ascii="方正楷体_GBK" w:hAnsi="方正楷体_GBK" w:eastAsia="方正楷体_GBK" w:cs="方正楷体_GBK"/>
          <w:b w:val="0"/>
          <w:bCs/>
          <w:color w:val="auto"/>
          <w:sz w:val="32"/>
          <w:szCs w:val="32"/>
          <w:highlight w:val="none"/>
          <w:u w:val="none" w:color="auto"/>
        </w:rPr>
        <w:t>）聚焦</w:t>
      </w:r>
      <w:r>
        <w:rPr>
          <w:rFonts w:hint="eastAsia" w:ascii="方正楷体_GBK" w:hAnsi="方正楷体_GBK" w:eastAsia="方正楷体_GBK" w:cs="方正楷体_GBK"/>
          <w:b w:val="0"/>
          <w:bCs/>
          <w:color w:val="auto"/>
          <w:sz w:val="32"/>
          <w:szCs w:val="32"/>
          <w:highlight w:val="none"/>
          <w:u w:val="none" w:color="auto"/>
          <w:lang w:val="en-US" w:eastAsia="zh-CN"/>
        </w:rPr>
        <w:t>超大城市现代化治理</w:t>
      </w:r>
      <w:r>
        <w:rPr>
          <w:rFonts w:hint="eastAsia" w:ascii="方正楷体_GBK" w:hAnsi="方正楷体_GBK" w:eastAsia="方正楷体_GBK" w:cs="方正楷体_GBK"/>
          <w:b w:val="0"/>
          <w:bCs/>
          <w:color w:val="auto"/>
          <w:sz w:val="32"/>
          <w:szCs w:val="32"/>
          <w:highlight w:val="none"/>
          <w:u w:val="none" w:color="auto"/>
        </w:rPr>
        <w:t>持续</w:t>
      </w:r>
      <w:r>
        <w:rPr>
          <w:rFonts w:hint="eastAsia" w:ascii="方正楷体_GBK" w:hAnsi="方正楷体_GBK" w:eastAsia="方正楷体_GBK" w:cs="方正楷体_GBK"/>
          <w:b w:val="0"/>
          <w:bCs/>
          <w:color w:val="auto"/>
          <w:sz w:val="32"/>
          <w:szCs w:val="32"/>
          <w:highlight w:val="none"/>
          <w:u w:val="none" w:color="auto"/>
          <w:lang w:val="en-US" w:eastAsia="zh-CN"/>
        </w:rPr>
        <w:t>发力</w:t>
      </w:r>
      <w:r>
        <w:rPr>
          <w:rFonts w:hint="eastAsia" w:ascii="方正楷体_GBK" w:hAnsi="方正楷体_GBK" w:eastAsia="方正楷体_GBK" w:cs="方正楷体_GBK"/>
          <w:b w:val="0"/>
          <w:bCs/>
          <w:color w:val="auto"/>
          <w:sz w:val="32"/>
          <w:szCs w:val="32"/>
          <w:highlight w:val="none"/>
          <w:u w:val="none" w:color="auto"/>
        </w:rPr>
        <w:t>，</w:t>
      </w:r>
      <w:r>
        <w:rPr>
          <w:rFonts w:hint="eastAsia" w:ascii="方正楷体_GBK" w:hAnsi="方正楷体_GBK" w:eastAsia="方正楷体_GBK" w:cs="方正楷体_GBK"/>
          <w:b w:val="0"/>
          <w:bCs/>
          <w:color w:val="auto"/>
          <w:sz w:val="32"/>
          <w:szCs w:val="32"/>
          <w:highlight w:val="none"/>
          <w:u w:val="none" w:color="auto"/>
          <w:lang w:val="en-US" w:eastAsia="zh-CN"/>
        </w:rPr>
        <w:t>推动数字重庆建设取得新突破</w:t>
      </w:r>
      <w:r>
        <w:rPr>
          <w:rFonts w:hint="eastAsia" w:ascii="方正楷体_GBK" w:hAnsi="方正楷体_GBK" w:eastAsia="方正楷体_GBK" w:cs="方正楷体_GBK"/>
          <w:bCs/>
          <w:color w:val="auto"/>
          <w:sz w:val="32"/>
          <w:szCs w:val="32"/>
          <w:highlight w:val="none"/>
          <w:u w:val="none" w:color="auto"/>
        </w:rPr>
        <w:t>。</w:t>
      </w:r>
      <w:r>
        <w:rPr>
          <w:rFonts w:hint="eastAsia" w:ascii="方正仿宋_GBK" w:hAnsi="方正仿宋_GBK" w:eastAsia="方正仿宋_GBK" w:cs="方正仿宋_GBK"/>
          <w:color w:val="auto"/>
          <w:kern w:val="2"/>
          <w:sz w:val="32"/>
          <w:szCs w:val="32"/>
          <w:highlight w:val="none"/>
          <w:u w:val="none" w:color="auto"/>
          <w:shd w:val="clear" w:color="auto" w:fill="auto"/>
          <w:lang w:val="en-US" w:eastAsia="zh-CN" w:bidi="ar-SA"/>
        </w:rPr>
        <w:t>坚持“</w:t>
      </w:r>
      <w:r>
        <w:rPr>
          <w:rFonts w:hint="default" w:ascii="Times New Roman" w:hAnsi="Times New Roman" w:eastAsia="方正仿宋_GBK" w:cs="Times New Roman"/>
          <w:color w:val="auto"/>
          <w:kern w:val="2"/>
          <w:sz w:val="32"/>
          <w:szCs w:val="32"/>
          <w:highlight w:val="none"/>
          <w:u w:val="none" w:color="auto"/>
          <w:shd w:val="clear" w:color="auto" w:fill="auto"/>
          <w:lang w:val="en-US" w:eastAsia="zh-CN" w:bidi="ar-SA"/>
        </w:rPr>
        <w:t>9</w:t>
      </w:r>
      <w:r>
        <w:rPr>
          <w:rFonts w:hint="eastAsia" w:ascii="方正仿宋_GBK" w:hAnsi="方正仿宋_GBK" w:eastAsia="方正仿宋_GBK" w:cs="方正仿宋_GBK"/>
          <w:color w:val="auto"/>
          <w:kern w:val="2"/>
          <w:sz w:val="32"/>
          <w:szCs w:val="32"/>
          <w:highlight w:val="none"/>
          <w:u w:val="none" w:color="auto"/>
          <w:shd w:val="clear" w:color="auto" w:fill="auto"/>
          <w:lang w:val="en-US" w:eastAsia="zh-CN" w:bidi="ar-SA"/>
        </w:rPr>
        <w:t>+</w:t>
      </w:r>
      <w:r>
        <w:rPr>
          <w:rFonts w:hint="default" w:ascii="Times New Roman" w:hAnsi="Times New Roman" w:eastAsia="方正仿宋_GBK" w:cs="Times New Roman"/>
          <w:color w:val="auto"/>
          <w:kern w:val="2"/>
          <w:sz w:val="32"/>
          <w:szCs w:val="32"/>
          <w:highlight w:val="none"/>
          <w:u w:val="none" w:color="auto"/>
          <w:shd w:val="clear" w:color="auto" w:fill="auto"/>
          <w:lang w:val="en-US" w:eastAsia="zh-CN" w:bidi="ar-SA"/>
        </w:rPr>
        <w:t>2</w:t>
      </w:r>
      <w:r>
        <w:rPr>
          <w:rFonts w:hint="eastAsia" w:ascii="方正仿宋_GBK" w:hAnsi="方正仿宋_GBK" w:eastAsia="方正仿宋_GBK" w:cs="方正仿宋_GBK"/>
          <w:color w:val="auto"/>
          <w:kern w:val="2"/>
          <w:sz w:val="32"/>
          <w:szCs w:val="32"/>
          <w:highlight w:val="none"/>
          <w:u w:val="none" w:color="auto"/>
          <w:shd w:val="clear" w:color="auto" w:fill="auto"/>
          <w:lang w:val="en-US" w:eastAsia="zh-CN" w:bidi="ar-SA"/>
        </w:rPr>
        <w:t>”中心城区先行先试、探路领跑，</w:t>
      </w:r>
      <w:r>
        <w:rPr>
          <w:rFonts w:hint="eastAsia" w:ascii="方正仿宋_GBK" w:hAnsi="方正仿宋_GBK" w:eastAsia="方正仿宋_GBK" w:cs="方正仿宋_GBK"/>
          <w:color w:val="auto"/>
          <w:sz w:val="32"/>
          <w:szCs w:val="32"/>
          <w:highlight w:val="none"/>
          <w:u w:val="none" w:color="auto"/>
        </w:rPr>
        <w:t>建立健全</w:t>
      </w:r>
      <w:r>
        <w:rPr>
          <w:rFonts w:hint="eastAsia" w:ascii="方正仿宋_GBK" w:hAnsi="方正仿宋_GBK" w:eastAsia="方正仿宋_GBK" w:cs="方正仿宋_GBK"/>
          <w:bCs w:val="0"/>
          <w:color w:val="auto"/>
          <w:kern w:val="2"/>
          <w:sz w:val="32"/>
          <w:szCs w:val="32"/>
          <w:highlight w:val="none"/>
          <w:u w:val="none" w:color="auto"/>
          <w:lang w:val="en-US" w:eastAsia="zh-CN"/>
        </w:rPr>
        <w:t>“大综合一体化”城市综合治理体制机制，</w:t>
      </w:r>
      <w:r>
        <w:rPr>
          <w:rFonts w:hint="eastAsia" w:ascii="方正仿宋_GBK" w:hAnsi="方正仿宋_GBK" w:eastAsia="方正仿宋_GBK" w:cs="方正仿宋_GBK"/>
          <w:color w:val="auto"/>
          <w:kern w:val="2"/>
          <w:sz w:val="32"/>
          <w:szCs w:val="32"/>
          <w:highlight w:val="none"/>
          <w:u w:val="none" w:color="auto"/>
          <w:shd w:val="clear" w:color="auto" w:fill="auto"/>
          <w:lang w:val="en-US" w:eastAsia="zh-CN" w:bidi="ar-SA"/>
        </w:rPr>
        <w:t>加快打造宜居、韧性、智慧城市，在积极探索超大城市现代化治理新路子中贡献北碚力量。</w:t>
      </w:r>
    </w:p>
    <w:p w14:paraId="19A4C95D">
      <w:pPr>
        <w:keepNext w:val="0"/>
        <w:keepLines w:val="0"/>
        <w:pageBreakBefore w:val="0"/>
        <w:widowControl/>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beforeLines="0" w:afterLines="0" w:line="594" w:lineRule="exact"/>
        <w:ind w:firstLine="643" w:firstLineChars="200"/>
        <w:jc w:val="left"/>
        <w:textAlignment w:val="auto"/>
        <w:outlineLvl w:val="9"/>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SA"/>
        </w:rPr>
      </w:pPr>
      <w:r>
        <w:rPr>
          <w:rFonts w:hint="eastAsia" w:ascii="方正仿宋_GBK" w:hAnsi="方正仿宋_GBK" w:eastAsia="方正仿宋_GBK" w:cs="方正仿宋_GBK"/>
          <w:b/>
          <w:bCs/>
          <w:color w:val="auto"/>
          <w:kern w:val="32"/>
          <w:sz w:val="32"/>
          <w:szCs w:val="32"/>
          <w:highlight w:val="none"/>
          <w:u w:val="none" w:color="auto"/>
          <w:shd w:val="clear" w:color="auto" w:fill="FFFFFF"/>
          <w:lang w:eastAsia="zh-CN"/>
        </w:rPr>
        <w:t>一</w:t>
      </w:r>
      <w:r>
        <w:rPr>
          <w:rFonts w:hint="eastAsia" w:ascii="方正仿宋_GBK" w:hAnsi="方正仿宋_GBK" w:eastAsia="方正仿宋_GBK" w:cs="方正仿宋_GBK"/>
          <w:b/>
          <w:bCs/>
          <w:color w:val="auto"/>
          <w:kern w:val="32"/>
          <w:sz w:val="32"/>
          <w:szCs w:val="32"/>
          <w:highlight w:val="none"/>
          <w:u w:val="none" w:color="auto"/>
          <w:shd w:val="clear" w:color="auto" w:fill="FFFFFF"/>
        </w:rPr>
        <w:t>是</w:t>
      </w:r>
      <w:r>
        <w:rPr>
          <w:rFonts w:hint="eastAsia" w:ascii="方正仿宋_GBK" w:hAnsi="方正仿宋_GBK" w:eastAsia="方正仿宋_GBK" w:cs="方正仿宋_GBK"/>
          <w:b/>
          <w:bCs/>
          <w:color w:val="auto"/>
          <w:kern w:val="32"/>
          <w:sz w:val="32"/>
          <w:szCs w:val="32"/>
          <w:highlight w:val="none"/>
          <w:u w:val="none" w:color="auto"/>
          <w:shd w:val="clear" w:color="auto" w:fill="FFFFFF"/>
          <w:lang w:val="en-US" w:eastAsia="zh-CN"/>
        </w:rPr>
        <w:t>全面提升治理中心实战效能。</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t>推动指挥集成，深化“多中心合一”改革，健全城市治理感知预警、决策处置、复盘改进工作闭环管理机制。完善力量派驻机制和值班值守机制，一体设置公安、应急、消防、城管</w:t>
      </w:r>
      <w:r>
        <w:rPr>
          <w:rFonts w:hint="default" w:ascii="Times New Roman" w:hAnsi="Times New Roman" w:eastAsia="方正仿宋_GBK" w:cs="Times New Roman"/>
          <w:b w:val="0"/>
          <w:bCs w:val="0"/>
          <w:color w:val="auto"/>
          <w:kern w:val="32"/>
          <w:sz w:val="32"/>
          <w:szCs w:val="32"/>
          <w:highlight w:val="none"/>
          <w:u w:val="none" w:color="auto"/>
          <w:shd w:val="clear" w:color="auto" w:fill="FFFFFF"/>
          <w:lang w:val="en-US" w:eastAsia="zh-CN"/>
        </w:rPr>
        <w:t>4</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t>个常驻单位应急调度岗位，推动有关单位力量重点时段进驻。坚持平战结合，构建全区突发事件应急快响、联席会商、预警预判、一体调度快速实战工作体系，常态化开展应急演练。</w:t>
      </w:r>
    </w:p>
    <w:p w14:paraId="6BD30867">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3" w:firstLineChars="200"/>
        <w:jc w:val="left"/>
        <w:outlineLvl w:val="9"/>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pPr>
      <w:r>
        <w:rPr>
          <w:rFonts w:hint="eastAsia" w:ascii="方正仿宋_GBK" w:hAnsi="方正仿宋_GBK" w:eastAsia="方正仿宋_GBK" w:cs="方正仿宋_GBK"/>
          <w:b/>
          <w:bCs/>
          <w:color w:val="auto"/>
          <w:kern w:val="32"/>
          <w:sz w:val="32"/>
          <w:szCs w:val="32"/>
          <w:highlight w:val="none"/>
          <w:u w:val="none" w:color="auto"/>
          <w:shd w:val="clear" w:color="auto" w:fill="FFFFFF"/>
          <w:lang w:val="en-US" w:eastAsia="zh-CN"/>
        </w:rPr>
        <w:t>二是全面</w:t>
      </w:r>
      <w:r>
        <w:rPr>
          <w:rFonts w:hint="eastAsia" w:ascii="方正仿宋_GBK" w:hAnsi="方正仿宋_GBK" w:eastAsia="方正仿宋_GBK" w:cs="方正仿宋_GBK"/>
          <w:b/>
          <w:bCs/>
          <w:color w:val="auto"/>
          <w:kern w:val="32"/>
          <w:sz w:val="32"/>
          <w:szCs w:val="32"/>
          <w:highlight w:val="none"/>
          <w:u w:val="none" w:color="auto"/>
          <w:shd w:val="clear" w:color="auto" w:fill="FFFFFF"/>
          <w:lang w:val="en-US" w:eastAsia="zh-CN" w:bidi="ar-SA"/>
        </w:rPr>
        <w:t>提升平台建设运行效能。</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SA"/>
        </w:rPr>
        <w:t>加快政务云资源整合利用，推动视联网点位补点扩面。持续开展重点感知资源增补新建，实现</w:t>
      </w:r>
      <w:r>
        <w:rPr>
          <w:rFonts w:hint="default" w:ascii="Times New Roman" w:hAnsi="Times New Roman" w:eastAsia="方正仿宋_GBK" w:cs="Times New Roman"/>
          <w:b w:val="0"/>
          <w:bCs w:val="0"/>
          <w:color w:val="auto"/>
          <w:kern w:val="32"/>
          <w:sz w:val="32"/>
          <w:szCs w:val="32"/>
          <w:highlight w:val="none"/>
          <w:u w:val="none" w:color="auto"/>
          <w:shd w:val="clear" w:color="auto" w:fill="FFFFFF"/>
          <w:lang w:val="en-US" w:eastAsia="zh-CN" w:bidi="ar-SA"/>
        </w:rPr>
        <w:t>95</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SA"/>
        </w:rPr>
        <w:t>%以上编目感知资源接入。持续开展数据归集治理，加快构建燃气管网、城市供水和污水管网等重点领域数字孪生系统，坚持</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t>市级应用应贯尽贯，</w:t>
      </w:r>
      <w:r>
        <w:rPr>
          <w:rFonts w:hint="eastAsia" w:ascii="方正仿宋_GBK" w:hAnsi="方正仿宋_GBK" w:eastAsia="方正仿宋_GBK" w:cs="方正仿宋_GBK"/>
          <w:i w:val="0"/>
          <w:caps w:val="0"/>
          <w:color w:val="171A1D"/>
          <w:spacing w:val="0"/>
          <w:kern w:val="32"/>
          <w:sz w:val="32"/>
          <w:szCs w:val="32"/>
          <w:highlight w:val="none"/>
          <w:u w:val="none" w:color="auto"/>
          <w:shd w:val="clear" w:color="auto" w:fill="FFFFFF"/>
        </w:rPr>
        <w:t>累计承接市级应用</w:t>
      </w:r>
      <w:r>
        <w:rPr>
          <w:rFonts w:hint="default" w:ascii="Times New Roman" w:hAnsi="Times New Roman" w:eastAsia="方正仿宋_GBK" w:cs="Times New Roman"/>
          <w:i w:val="0"/>
          <w:caps w:val="0"/>
          <w:color w:val="171A1D"/>
          <w:spacing w:val="0"/>
          <w:kern w:val="32"/>
          <w:sz w:val="32"/>
          <w:szCs w:val="32"/>
          <w:highlight w:val="none"/>
          <w:u w:val="none" w:color="auto"/>
          <w:shd w:val="clear" w:color="auto" w:fill="FFFFFF"/>
        </w:rPr>
        <w:t>260</w:t>
      </w:r>
      <w:r>
        <w:rPr>
          <w:rFonts w:hint="eastAsia" w:ascii="方正仿宋_GBK" w:hAnsi="方正仿宋_GBK" w:eastAsia="方正仿宋_GBK" w:cs="方正仿宋_GBK"/>
          <w:i w:val="0"/>
          <w:caps w:val="0"/>
          <w:color w:val="171A1D"/>
          <w:spacing w:val="0"/>
          <w:kern w:val="32"/>
          <w:sz w:val="32"/>
          <w:szCs w:val="32"/>
          <w:highlight w:val="none"/>
          <w:u w:val="none" w:color="auto"/>
          <w:shd w:val="clear" w:color="auto" w:fill="FFFFFF"/>
        </w:rPr>
        <w:t>个以上</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SA"/>
        </w:rPr>
        <w:t>。</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t>积极谋划特色应用场景，力争新增</w:t>
      </w:r>
      <w:r>
        <w:rPr>
          <w:rFonts w:hint="default" w:ascii="Times New Roman" w:hAnsi="Times New Roman" w:eastAsia="方正仿宋_GBK" w:cs="Times New Roman"/>
          <w:b w:val="0"/>
          <w:bCs w:val="0"/>
          <w:color w:val="auto"/>
          <w:kern w:val="32"/>
          <w:sz w:val="32"/>
          <w:szCs w:val="32"/>
          <w:highlight w:val="none"/>
          <w:u w:val="none" w:color="auto"/>
          <w:shd w:val="clear" w:color="auto" w:fill="FFFFFF"/>
          <w:lang w:val="en-US" w:eastAsia="zh-CN"/>
        </w:rPr>
        <w:t>5</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t>个特色应用进入区县“一本账”。拓展AI赋能综合场景，迭代升级存量应用，推动已纳入“一本账”应用全市复制推广。</w:t>
      </w:r>
    </w:p>
    <w:p w14:paraId="2CA6C0B7">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3" w:firstLineChars="200"/>
        <w:jc w:val="left"/>
        <w:outlineLvl w:val="9"/>
        <w:rPr>
          <w:rFonts w:hint="eastAsia" w:ascii="方正楷体_GBK" w:hAnsi="方正楷体_GBK" w:eastAsia="方正楷体_GBK" w:cs="方正楷体_GBK"/>
          <w:b w:val="0"/>
          <w:bCs/>
          <w:color w:val="auto"/>
          <w:sz w:val="32"/>
          <w:szCs w:val="32"/>
          <w:highlight w:val="none"/>
          <w:u w:val="none" w:color="auto"/>
        </w:rPr>
      </w:pPr>
      <w:r>
        <w:rPr>
          <w:rFonts w:hint="eastAsia" w:ascii="方正仿宋_GBK" w:hAnsi="方正仿宋_GBK" w:eastAsia="方正仿宋_GBK" w:cs="方正仿宋_GBK"/>
          <w:b/>
          <w:bCs/>
          <w:color w:val="auto"/>
          <w:kern w:val="32"/>
          <w:sz w:val="32"/>
          <w:szCs w:val="32"/>
          <w:highlight w:val="none"/>
          <w:u w:val="none" w:color="auto"/>
          <w:shd w:val="clear" w:color="auto" w:fill="FFFFFF"/>
          <w:lang w:val="en-US" w:eastAsia="zh-CN"/>
        </w:rPr>
        <w:t>三是全面提升工作体系重塑效能。</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t>聚焦超大城市“大综合一体化”治理，建立健全双向赋能机制，协同联动解决城市治理重大问题、重要事项。推动八大板块全上跑道、全面实战。持续深化带平台、带数据、带应用、带体制机制，健全完善区带镇街、镇街带村社、村社带网格，</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SA"/>
        </w:rPr>
        <w:t>加快</w:t>
      </w:r>
      <w:r>
        <w:rPr>
          <w:rFonts w:hint="default" w:ascii="Times New Roman" w:hAnsi="Times New Roman" w:eastAsia="方正仿宋_GBK" w:cs="Times New Roman"/>
          <w:i w:val="0"/>
          <w:caps w:val="0"/>
          <w:color w:val="auto"/>
          <w:spacing w:val="0"/>
          <w:kern w:val="32"/>
          <w:sz w:val="32"/>
          <w:szCs w:val="32"/>
          <w:highlight w:val="none"/>
          <w:u w:val="none" w:color="auto"/>
          <w:shd w:val="clear" w:color="auto" w:fill="FFFFFF"/>
          <w:lang w:val="en-US" w:eastAsia="zh-CN"/>
        </w:rPr>
        <w:t>KPI</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SA"/>
        </w:rPr>
        <w:t>、体征指标等下沉镇街，推动形成实战实效，</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rPr>
        <w:t>打造更多镇街治理中心示范点，提升基层智治能力。</w:t>
      </w:r>
    </w:p>
    <w:p w14:paraId="5B7548FD">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0" w:firstLineChars="200"/>
        <w:jc w:val="left"/>
        <w:outlineLvl w:val="9"/>
        <w:rPr>
          <w:rFonts w:hint="eastAsia" w:ascii="Times New Roman" w:hAnsi="Times New Roman" w:eastAsia="方正仿宋_GBK" w:cs="方正仿宋_GBK"/>
          <w:b/>
          <w:bCs/>
          <w:color w:val="auto"/>
          <w:kern w:val="2"/>
          <w:sz w:val="32"/>
          <w:szCs w:val="32"/>
          <w:highlight w:val="none"/>
          <w:u w:val="none" w:color="auto"/>
        </w:rPr>
      </w:pPr>
      <w:r>
        <w:rPr>
          <w:rFonts w:hint="eastAsia" w:ascii="方正楷体_GBK" w:hAnsi="方正楷体_GBK" w:eastAsia="方正楷体_GBK" w:cs="方正楷体_GBK"/>
          <w:b w:val="0"/>
          <w:bCs/>
          <w:color w:val="auto"/>
          <w:sz w:val="32"/>
          <w:szCs w:val="32"/>
          <w:highlight w:val="none"/>
          <w:u w:val="none" w:color="auto"/>
        </w:rPr>
        <w:t>（</w:t>
      </w:r>
      <w:r>
        <w:rPr>
          <w:rFonts w:hint="eastAsia" w:ascii="方正楷体_GBK" w:hAnsi="方正楷体_GBK" w:eastAsia="方正楷体_GBK" w:cs="方正楷体_GBK"/>
          <w:b w:val="0"/>
          <w:bCs/>
          <w:color w:val="auto"/>
          <w:sz w:val="32"/>
          <w:szCs w:val="32"/>
          <w:highlight w:val="none"/>
          <w:u w:val="none" w:color="auto"/>
          <w:lang w:val="en-US" w:eastAsia="zh-CN"/>
        </w:rPr>
        <w:t>六</w:t>
      </w:r>
      <w:r>
        <w:rPr>
          <w:rFonts w:hint="eastAsia" w:ascii="方正楷体_GBK" w:hAnsi="方正楷体_GBK" w:eastAsia="方正楷体_GBK" w:cs="方正楷体_GBK"/>
          <w:b w:val="0"/>
          <w:bCs/>
          <w:color w:val="auto"/>
          <w:sz w:val="32"/>
          <w:szCs w:val="32"/>
          <w:highlight w:val="none"/>
          <w:u w:val="none" w:color="auto"/>
        </w:rPr>
        <w:t>）聚焦统筹发展和安全持续发力，增强发展安全韧性</w:t>
      </w:r>
      <w:r>
        <w:rPr>
          <w:rFonts w:hint="eastAsia" w:ascii="方正楷体_GBK" w:hAnsi="方正楷体_GBK" w:eastAsia="方正楷体_GBK" w:cs="方正楷体_GBK"/>
          <w:bCs/>
          <w:color w:val="auto"/>
          <w:sz w:val="32"/>
          <w:szCs w:val="32"/>
          <w:highlight w:val="none"/>
          <w:u w:val="none" w:color="auto"/>
        </w:rPr>
        <w:t>。</w:t>
      </w:r>
      <w:r>
        <w:rPr>
          <w:rFonts w:hint="eastAsia" w:ascii="方正仿宋_GBK" w:eastAsia="方正仿宋_GBK"/>
          <w:color w:val="auto"/>
          <w:sz w:val="32"/>
          <w:szCs w:val="32"/>
          <w:highlight w:val="none"/>
          <w:u w:val="none" w:color="auto"/>
          <w:lang w:val="en-US" w:eastAsia="zh-CN"/>
        </w:rPr>
        <w:t>始终</w:t>
      </w:r>
      <w:r>
        <w:rPr>
          <w:rFonts w:hint="eastAsia" w:ascii="方正仿宋_GBK" w:eastAsia="方正仿宋_GBK"/>
          <w:color w:val="auto"/>
          <w:sz w:val="32"/>
          <w:szCs w:val="32"/>
          <w:highlight w:val="none"/>
          <w:u w:val="none" w:color="auto"/>
        </w:rPr>
        <w:t>把保护人民生命安全摆在首位，坚持安全第一、预防为主，完善公共安全体系，提高防灾减灾和急难险重突发公共事件处置保障能力，促进社会大局和谐稳定。</w:t>
      </w:r>
    </w:p>
    <w:p w14:paraId="0B1B02CE">
      <w:pPr>
        <w:numPr>
          <w:ilvl w:val="0"/>
          <w:numId w:val="0"/>
        </w:numPr>
        <w:pBdr>
          <w:top w:val="none" w:color="000000" w:sz="0" w:space="0"/>
          <w:left w:val="none" w:color="000000" w:sz="0" w:space="2"/>
          <w:bottom w:val="none" w:color="000000" w:sz="0" w:space="10"/>
          <w:right w:val="none" w:color="000000" w:sz="0" w:space="0"/>
        </w:pBdr>
        <w:adjustRightInd w:val="0"/>
        <w:snapToGrid w:val="0"/>
        <w:spacing w:beforeLines="0" w:afterLines="0" w:line="594" w:lineRule="exact"/>
        <w:ind w:firstLine="643" w:firstLineChars="200"/>
        <w:jc w:val="left"/>
        <w:rPr>
          <w:rFonts w:hint="eastAsia" w:ascii="Times New Roman" w:hAnsi="Times New Roman" w:eastAsia="方正仿宋_GBK" w:cs="方正仿宋_GBK"/>
          <w:b/>
          <w:bCs/>
          <w:color w:val="auto"/>
          <w:kern w:val="2"/>
          <w:sz w:val="32"/>
          <w:szCs w:val="32"/>
          <w:highlight w:val="none"/>
          <w:u w:val="none" w:color="auto"/>
        </w:rPr>
      </w:pPr>
      <w:r>
        <w:rPr>
          <w:rFonts w:hint="eastAsia" w:ascii="Times New Roman" w:hAnsi="Times New Roman" w:eastAsia="方正仿宋_GBK" w:cs="方正仿宋_GBK"/>
          <w:b/>
          <w:bCs/>
          <w:color w:val="auto"/>
          <w:kern w:val="2"/>
          <w:sz w:val="32"/>
          <w:szCs w:val="32"/>
          <w:highlight w:val="none"/>
          <w:u w:val="none" w:color="auto"/>
        </w:rPr>
        <w:t>一是全力保障粮食和能源安全。</w:t>
      </w:r>
      <w:r>
        <w:rPr>
          <w:rFonts w:hint="eastAsia" w:ascii="方正仿宋_GBK" w:hAnsi="Times New Roman" w:eastAsia="方正仿宋_GBK" w:cs="Times New Roman"/>
          <w:color w:val="auto"/>
          <w:kern w:val="2"/>
          <w:sz w:val="32"/>
          <w:szCs w:val="32"/>
          <w:highlight w:val="none"/>
          <w:u w:val="none" w:color="auto"/>
          <w:lang w:val="en-US" w:eastAsia="zh-CN"/>
        </w:rPr>
        <w:t>落实</w:t>
      </w:r>
      <w:r>
        <w:rPr>
          <w:rFonts w:hint="eastAsia" w:ascii="方正仿宋_GBK" w:eastAsia="方正仿宋_GBK" w:cs="Times New Roman"/>
          <w:b w:val="0"/>
          <w:bCs w:val="0"/>
          <w:color w:val="auto"/>
          <w:kern w:val="2"/>
          <w:sz w:val="32"/>
          <w:szCs w:val="32"/>
          <w:highlight w:val="none"/>
          <w:u w:val="none" w:color="auto"/>
          <w:lang w:val="en-US" w:eastAsia="zh-CN"/>
        </w:rPr>
        <w:t>耕地保护和</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粮食安全党政同责，坚决制止耕地“非农化”、防止耕地“非粮化”，</w:t>
      </w:r>
      <w:r>
        <w:rPr>
          <w:rFonts w:hint="eastAsia" w:ascii="方正仿宋_GBK" w:eastAsia="方正仿宋_GBK" w:cs="Times New Roman"/>
          <w:b w:val="0"/>
          <w:bCs w:val="0"/>
          <w:color w:val="auto"/>
          <w:kern w:val="2"/>
          <w:sz w:val="32"/>
          <w:szCs w:val="32"/>
          <w:highlight w:val="none"/>
          <w:u w:val="none" w:color="auto"/>
          <w:lang w:val="en-US" w:eastAsia="zh-CN" w:bidi="ar-SA"/>
        </w:rPr>
        <w:t>稳妥有序推进耕地恢复补足，</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确保</w:t>
      </w:r>
      <w:r>
        <w:rPr>
          <w:rFonts w:hint="eastAsia" w:ascii="方正仿宋_GBK" w:eastAsia="方正仿宋_GBK" w:cs="Times New Roman"/>
          <w:b w:val="0"/>
          <w:bCs w:val="0"/>
          <w:color w:val="auto"/>
          <w:kern w:val="2"/>
          <w:sz w:val="32"/>
          <w:szCs w:val="32"/>
          <w:highlight w:val="none"/>
          <w:u w:val="none" w:color="auto"/>
          <w:lang w:val="en-US" w:eastAsia="zh-CN" w:bidi="ar-SA"/>
        </w:rPr>
        <w:t>守牢</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17</w:t>
      </w:r>
      <w:r>
        <w:rPr>
          <w:rFonts w:hint="eastAsia" w:ascii="方正仿宋_GBK"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44</w:t>
      </w:r>
      <w:r>
        <w:rPr>
          <w:rFonts w:hint="eastAsia" w:ascii="方正仿宋_GBK" w:eastAsia="方正仿宋_GBK" w:cs="Times New Roman"/>
          <w:b w:val="0"/>
          <w:bCs w:val="0"/>
          <w:color w:val="auto"/>
          <w:kern w:val="2"/>
          <w:sz w:val="32"/>
          <w:szCs w:val="32"/>
          <w:highlight w:val="none"/>
          <w:u w:val="none" w:color="auto"/>
          <w:lang w:val="en-US" w:eastAsia="zh-CN" w:bidi="ar-SA"/>
        </w:rPr>
        <w:t>万亩耕地红线，稳住</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20</w:t>
      </w:r>
      <w:r>
        <w:rPr>
          <w:rFonts w:hint="eastAsia" w:ascii="方正仿宋_GBK"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34</w:t>
      </w:r>
      <w:r>
        <w:rPr>
          <w:rFonts w:hint="eastAsia" w:ascii="方正仿宋_GBK" w:eastAsia="方正仿宋_GBK" w:cs="Times New Roman"/>
          <w:b w:val="0"/>
          <w:bCs w:val="0"/>
          <w:color w:val="auto"/>
          <w:kern w:val="2"/>
          <w:sz w:val="32"/>
          <w:szCs w:val="32"/>
          <w:highlight w:val="none"/>
          <w:u w:val="none" w:color="auto"/>
          <w:lang w:val="en-US" w:eastAsia="zh-CN" w:bidi="ar-SA"/>
        </w:rPr>
        <w:t>万亩耕地总量，</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确保</w:t>
      </w:r>
      <w:r>
        <w:rPr>
          <w:rFonts w:hint="eastAsia" w:ascii="方正仿宋_GBK" w:eastAsia="方正仿宋_GBK" w:cs="Times New Roman"/>
          <w:b w:val="0"/>
          <w:bCs w:val="0"/>
          <w:color w:val="auto"/>
          <w:kern w:val="2"/>
          <w:sz w:val="32"/>
          <w:szCs w:val="32"/>
          <w:highlight w:val="none"/>
          <w:u w:val="none" w:color="auto"/>
          <w:lang w:val="en-US" w:eastAsia="zh-CN" w:bidi="ar-SA"/>
        </w:rPr>
        <w:t>全年</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粮食产量稳定在</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4</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5</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万吨以上。</w:t>
      </w:r>
      <w:r>
        <w:rPr>
          <w:rFonts w:hint="eastAsia" w:ascii="方正仿宋_GBK" w:eastAsia="方正仿宋_GBK" w:cs="Times New Roman"/>
          <w:b w:val="0"/>
          <w:bCs w:val="0"/>
          <w:color w:val="auto"/>
          <w:kern w:val="2"/>
          <w:sz w:val="32"/>
          <w:szCs w:val="32"/>
          <w:highlight w:val="none"/>
          <w:u w:val="none" w:color="auto"/>
          <w:lang w:val="en-US" w:eastAsia="zh-CN" w:bidi="ar-SA"/>
        </w:rPr>
        <w:t>加强</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耕地</w:t>
      </w:r>
      <w:r>
        <w:rPr>
          <w:rFonts w:hint="eastAsia" w:ascii="方正仿宋_GBK" w:eastAsia="方正仿宋_GBK" w:cs="Times New Roman"/>
          <w:b w:val="0"/>
          <w:bCs w:val="0"/>
          <w:color w:val="auto"/>
          <w:kern w:val="2"/>
          <w:sz w:val="32"/>
          <w:szCs w:val="32"/>
          <w:highlight w:val="none"/>
          <w:u w:val="none" w:color="auto"/>
          <w:lang w:val="en-US" w:eastAsia="zh-CN" w:bidi="ar-SA"/>
        </w:rPr>
        <w:t>质量建设</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w:t>
      </w:r>
      <w:r>
        <w:rPr>
          <w:rFonts w:hint="eastAsia" w:ascii="Times New Roman" w:hAnsi="Times New Roman" w:eastAsia="方正仿宋_GBK" w:cs="Times New Roman"/>
          <w:b w:val="0"/>
          <w:bCs w:val="0"/>
          <w:sz w:val="32"/>
          <w:szCs w:val="32"/>
          <w:lang w:val="en-US" w:eastAsia="zh-CN"/>
        </w:rPr>
        <w:t>完成</w:t>
      </w:r>
      <w:r>
        <w:rPr>
          <w:rFonts w:hint="default" w:ascii="Times New Roman" w:hAnsi="Times New Roman" w:eastAsia="方正仿宋_GBK" w:cs="Times New Roman"/>
          <w:b w:val="0"/>
          <w:bCs w:val="0"/>
          <w:sz w:val="32"/>
          <w:szCs w:val="32"/>
          <w:lang w:val="en-US" w:eastAsia="zh-CN"/>
        </w:rPr>
        <w:t>市级下达我区高标准农田建设任务</w:t>
      </w:r>
      <w:r>
        <w:rPr>
          <w:rFonts w:hint="eastAsia" w:ascii="方正仿宋_GBK" w:hAnsi="Times New Roman" w:eastAsia="方正仿宋_GBK" w:cs="Times New Roman"/>
          <w:b w:val="0"/>
          <w:bCs w:val="0"/>
          <w:color w:val="auto"/>
          <w:kern w:val="2"/>
          <w:sz w:val="32"/>
          <w:szCs w:val="32"/>
          <w:highlight w:val="none"/>
          <w:u w:val="none" w:color="auto"/>
          <w:lang w:val="en-US" w:eastAsia="zh-CN" w:bidi="ar-SA"/>
        </w:rPr>
        <w:t>，做好大棚房回潮反弹常态化监管工作。严格落实粮食购销定期巡查制度，</w:t>
      </w:r>
      <w:r>
        <w:rPr>
          <w:rFonts w:hint="eastAsia" w:ascii="Times New Roman" w:hAnsi="Times New Roman" w:eastAsia="方正仿宋_GBK" w:cs="Times New Roman"/>
          <w:b w:val="0"/>
          <w:bCs w:val="0"/>
          <w:color w:val="auto"/>
          <w:sz w:val="32"/>
          <w:szCs w:val="32"/>
          <w:highlight w:val="none"/>
          <w:u w:val="none" w:color="auto"/>
          <w:lang w:val="en-US" w:eastAsia="zh-CN"/>
        </w:rPr>
        <w:t>严惩涉粮违法违规行为，坚决维护粮食流通秩序和储备安全。</w:t>
      </w:r>
      <w:r>
        <w:rPr>
          <w:rFonts w:hint="eastAsia" w:ascii="方正仿宋_GBK" w:hAnsi="Times New Roman" w:eastAsia="方正仿宋_GBK" w:cs="Times New Roman"/>
          <w:color w:val="auto"/>
          <w:kern w:val="2"/>
          <w:sz w:val="32"/>
          <w:szCs w:val="32"/>
          <w:highlight w:val="none"/>
          <w:u w:val="none" w:color="auto"/>
          <w:lang w:val="en-US" w:eastAsia="zh-CN" w:bidi="ar-SA"/>
        </w:rPr>
        <w:t>督促收储企业严格落实出入库和库存粮食检验制度，</w:t>
      </w:r>
      <w:r>
        <w:rPr>
          <w:rFonts w:hint="eastAsia" w:ascii="方正仿宋_GBK" w:hAnsi="Times New Roman" w:eastAsia="方正仿宋_GBK" w:cs="Times New Roman"/>
          <w:b w:val="0"/>
          <w:bCs w:val="0"/>
          <w:color w:val="auto"/>
          <w:sz w:val="32"/>
          <w:szCs w:val="32"/>
          <w:highlight w:val="none"/>
          <w:u w:val="none" w:color="auto"/>
          <w:lang w:val="en-US" w:eastAsia="zh-CN"/>
        </w:rPr>
        <w:t>切实提升粮食安全保障能力。</w:t>
      </w:r>
      <w:r>
        <w:rPr>
          <w:rFonts w:hint="eastAsia" w:ascii="方正仿宋_GBK" w:hAnsi="Times New Roman" w:eastAsia="方正仿宋_GBK" w:cs="Times New Roman"/>
          <w:color w:val="auto"/>
          <w:sz w:val="32"/>
          <w:szCs w:val="32"/>
          <w:highlight w:val="none"/>
          <w:u w:val="none" w:color="auto"/>
          <w:shd w:val="clear" w:color="auto" w:fill="auto"/>
        </w:rPr>
        <w:t>开展全</w:t>
      </w:r>
      <w:r>
        <w:rPr>
          <w:rFonts w:hint="eastAsia" w:ascii="方正仿宋_GBK" w:hAnsi="Times New Roman" w:eastAsia="方正仿宋_GBK" w:cs="Times New Roman"/>
          <w:color w:val="auto"/>
          <w:sz w:val="32"/>
          <w:szCs w:val="32"/>
          <w:highlight w:val="none"/>
          <w:u w:val="none" w:color="auto"/>
          <w:shd w:val="clear" w:color="auto" w:fill="auto"/>
          <w:lang w:val="en-US" w:eastAsia="zh-CN"/>
        </w:rPr>
        <w:t>区</w:t>
      </w:r>
      <w:r>
        <w:rPr>
          <w:rFonts w:hint="eastAsia" w:ascii="方正仿宋_GBK" w:hAnsi="Times New Roman" w:eastAsia="方正仿宋_GBK" w:cs="Times New Roman"/>
          <w:color w:val="auto"/>
          <w:sz w:val="32"/>
          <w:szCs w:val="32"/>
          <w:highlight w:val="none"/>
          <w:u w:val="none" w:color="auto"/>
          <w:shd w:val="clear" w:color="auto" w:fill="auto"/>
        </w:rPr>
        <w:t>油气长输管道保护常态化工作检查</w:t>
      </w:r>
      <w:r>
        <w:rPr>
          <w:rFonts w:hint="eastAsia" w:ascii="方正仿宋_GBK" w:hAnsi="Times New Roman" w:eastAsia="方正仿宋_GBK" w:cs="Times New Roman"/>
          <w:color w:val="auto"/>
          <w:sz w:val="32"/>
          <w:szCs w:val="32"/>
          <w:highlight w:val="none"/>
          <w:u w:val="none" w:color="auto"/>
          <w:shd w:val="clear" w:color="auto" w:fill="auto"/>
          <w:lang w:eastAsia="zh-CN"/>
        </w:rPr>
        <w:t>，</w:t>
      </w:r>
      <w:r>
        <w:rPr>
          <w:rFonts w:hint="eastAsia" w:ascii="方正仿宋_GBK" w:hAnsi="Times New Roman" w:eastAsia="方正仿宋_GBK" w:cs="Times New Roman"/>
          <w:color w:val="auto"/>
          <w:kern w:val="2"/>
          <w:sz w:val="32"/>
          <w:szCs w:val="32"/>
          <w:highlight w:val="none"/>
          <w:u w:val="none" w:color="auto"/>
          <w:shd w:val="clear" w:color="auto" w:fill="auto"/>
          <w:lang w:val="en-US" w:eastAsia="zh-CN" w:bidi="ar-SA"/>
        </w:rPr>
        <w:t>加大执法力度，严防</w:t>
      </w:r>
      <w:r>
        <w:rPr>
          <w:rFonts w:hint="eastAsia" w:ascii="方正仿宋_GBK" w:hAnsi="Times New Roman" w:eastAsia="方正仿宋_GBK" w:cs="Times New Roman"/>
          <w:color w:val="auto"/>
          <w:sz w:val="32"/>
          <w:szCs w:val="32"/>
          <w:highlight w:val="none"/>
          <w:u w:val="none" w:color="auto"/>
          <w:shd w:val="clear" w:color="auto" w:fill="auto"/>
        </w:rPr>
        <w:t>重大风险、重大隐患和突出违法行为</w:t>
      </w:r>
      <w:r>
        <w:rPr>
          <w:rFonts w:hint="eastAsia" w:ascii="方正仿宋_GBK" w:hAnsi="Times New Roman" w:eastAsia="方正仿宋_GBK" w:cs="Times New Roman"/>
          <w:color w:val="auto"/>
          <w:sz w:val="32"/>
          <w:szCs w:val="32"/>
          <w:highlight w:val="none"/>
          <w:u w:val="none" w:color="auto"/>
          <w:shd w:val="clear" w:color="auto" w:fill="auto"/>
          <w:lang w:val="en-US" w:eastAsia="zh-CN"/>
        </w:rPr>
        <w:t>发生</w:t>
      </w:r>
      <w:r>
        <w:rPr>
          <w:rFonts w:hint="eastAsia" w:ascii="方正仿宋_GBK" w:hAnsi="Times New Roman" w:eastAsia="方正仿宋_GBK" w:cs="Times New Roman"/>
          <w:color w:val="auto"/>
          <w:sz w:val="32"/>
          <w:szCs w:val="32"/>
          <w:highlight w:val="none"/>
          <w:u w:val="none" w:color="auto"/>
          <w:shd w:val="clear" w:color="auto" w:fill="auto"/>
          <w:lang w:eastAsia="zh-CN"/>
        </w:rPr>
        <w:t>。</w:t>
      </w:r>
    </w:p>
    <w:p w14:paraId="57BA68E9">
      <w:pPr>
        <w:numPr>
          <w:ilvl w:val="0"/>
          <w:numId w:val="0"/>
        </w:numPr>
        <w:pBdr>
          <w:top w:val="none" w:color="000000" w:sz="0" w:space="0"/>
          <w:left w:val="none" w:color="000000" w:sz="0" w:space="2"/>
          <w:bottom w:val="none" w:color="000000" w:sz="0" w:space="10"/>
          <w:right w:val="none" w:color="000000" w:sz="0" w:space="0"/>
        </w:pBdr>
        <w:adjustRightInd w:val="0"/>
        <w:snapToGrid w:val="0"/>
        <w:spacing w:beforeLines="0" w:afterLines="0" w:line="594" w:lineRule="exact"/>
        <w:ind w:firstLine="643" w:firstLineChars="200"/>
        <w:jc w:val="left"/>
        <w:rPr>
          <w:rFonts w:hint="eastAsia"/>
          <w:color w:val="auto"/>
          <w:highlight w:val="none"/>
          <w:u w:val="none" w:color="auto"/>
        </w:rPr>
      </w:pPr>
      <w:r>
        <w:rPr>
          <w:rFonts w:hint="eastAsia" w:ascii="Times New Roman" w:hAnsi="Times New Roman" w:eastAsia="方正仿宋_GBK" w:cs="方正仿宋_GBK"/>
          <w:b/>
          <w:bCs/>
          <w:color w:val="auto"/>
          <w:kern w:val="2"/>
          <w:sz w:val="32"/>
          <w:szCs w:val="32"/>
          <w:highlight w:val="none"/>
          <w:u w:val="none" w:color="auto"/>
        </w:rPr>
        <w:t>二是</w:t>
      </w:r>
      <w:r>
        <w:rPr>
          <w:rFonts w:hint="eastAsia" w:ascii="Times New Roman" w:hAnsi="Times New Roman" w:eastAsia="方正仿宋_GBK" w:cs="方正仿宋_GBK"/>
          <w:b/>
          <w:bCs/>
          <w:color w:val="auto"/>
          <w:kern w:val="2"/>
          <w:sz w:val="32"/>
          <w:szCs w:val="32"/>
          <w:highlight w:val="none"/>
          <w:u w:val="none" w:color="auto"/>
          <w:lang w:val="en-US" w:eastAsia="zh-CN"/>
        </w:rPr>
        <w:t>抓好重点行业安全和防灾减灾救灾工作</w:t>
      </w:r>
      <w:r>
        <w:rPr>
          <w:rFonts w:hint="eastAsia" w:ascii="Times New Roman" w:hAnsi="Times New Roman" w:eastAsia="方正仿宋_GBK" w:cs="方正仿宋_GBK"/>
          <w:b/>
          <w:bCs/>
          <w:color w:val="auto"/>
          <w:kern w:val="2"/>
          <w:sz w:val="32"/>
          <w:szCs w:val="32"/>
          <w:highlight w:val="none"/>
          <w:u w:val="none" w:color="auto"/>
          <w:shd w:val="clear" w:color="auto" w:fill="auto"/>
        </w:rPr>
        <w:t>。</w:t>
      </w:r>
      <w:r>
        <w:rPr>
          <w:rFonts w:hint="eastAsia" w:ascii="方正仿宋_GBK" w:hAnsi="Times New Roman" w:eastAsia="方正仿宋_GBK" w:cs="Times New Roman"/>
          <w:color w:val="auto"/>
          <w:sz w:val="32"/>
          <w:szCs w:val="32"/>
          <w:highlight w:val="none"/>
          <w:u w:val="none" w:color="auto"/>
          <w:shd w:val="clear" w:color="auto" w:fill="auto"/>
          <w:lang w:val="en-US" w:eastAsia="zh-CN"/>
        </w:rPr>
        <w:t>持续</w:t>
      </w:r>
      <w:r>
        <w:rPr>
          <w:rFonts w:hint="eastAsia" w:ascii="方正仿宋_GBK" w:hAnsi="Times New Roman" w:eastAsia="方正仿宋_GBK" w:cs="Times New Roman"/>
          <w:color w:val="auto"/>
          <w:kern w:val="2"/>
          <w:sz w:val="32"/>
          <w:szCs w:val="32"/>
          <w:highlight w:val="none"/>
          <w:u w:val="none" w:color="auto"/>
          <w:shd w:val="clear" w:color="auto" w:fill="auto"/>
          <w:lang w:val="en-US" w:eastAsia="zh-CN"/>
        </w:rPr>
        <w:t>深入开展道路交通、建设施工、危险化学品、燃气、消防等重点行业专项整治，推动重大事故隐患动态清零，坚决遏制较大及以上事故发生。</w:t>
      </w:r>
      <w:r>
        <w:rPr>
          <w:rFonts w:hint="eastAsia" w:ascii="方正仿宋_GBK" w:hAnsi="Times New Roman" w:eastAsia="方正仿宋_GBK" w:cs="Times New Roman"/>
          <w:snapToGrid/>
          <w:color w:val="auto"/>
          <w:spacing w:val="0"/>
          <w:kern w:val="2"/>
          <w:sz w:val="32"/>
          <w:szCs w:val="32"/>
          <w:highlight w:val="none"/>
          <w:u w:val="none" w:color="auto"/>
          <w:lang w:val="en-US" w:eastAsia="zh-CN"/>
        </w:rPr>
        <w:t>切实做好</w:t>
      </w:r>
      <w:r>
        <w:rPr>
          <w:rFonts w:hint="eastAsia" w:ascii="方正仿宋_GBK" w:hAnsi="Times New Roman" w:eastAsia="方正仿宋_GBK" w:cs="Times New Roman"/>
          <w:color w:val="auto"/>
          <w:sz w:val="32"/>
          <w:szCs w:val="32"/>
          <w:highlight w:val="none"/>
          <w:u w:val="none" w:color="auto"/>
          <w:lang w:val="en-US" w:eastAsia="zh-CN"/>
        </w:rPr>
        <w:t>防灾减灾救灾工作，</w:t>
      </w:r>
      <w:r>
        <w:rPr>
          <w:rFonts w:hint="eastAsia" w:ascii="方正仿宋_GBK" w:hAnsi="Times New Roman" w:eastAsia="方正仿宋_GBK" w:cs="Times New Roman"/>
          <w:snapToGrid/>
          <w:color w:val="auto"/>
          <w:spacing w:val="0"/>
          <w:kern w:val="2"/>
          <w:sz w:val="32"/>
          <w:szCs w:val="32"/>
          <w:highlight w:val="none"/>
          <w:u w:val="none" w:color="auto"/>
          <w:lang w:val="en-US" w:eastAsia="zh-CN"/>
        </w:rPr>
        <w:t>强化自然灾害排查治理工作，做好森林防灭火、地灾防治、防汛抗旱、灾害救助、冬春救助等工作。</w:t>
      </w:r>
      <w:r>
        <w:rPr>
          <w:rFonts w:hint="eastAsia" w:ascii="方正仿宋_GBK" w:hAnsi="Times New Roman" w:eastAsia="方正仿宋_GBK" w:cs="Times New Roman"/>
          <w:color w:val="auto"/>
          <w:sz w:val="32"/>
          <w:szCs w:val="32"/>
          <w:highlight w:val="none"/>
          <w:u w:val="none" w:color="auto"/>
          <w:lang w:val="en-US" w:eastAsia="zh-CN" w:bidi="ar"/>
        </w:rPr>
        <w:t>严格执法检查，</w:t>
      </w:r>
      <w:r>
        <w:rPr>
          <w:rFonts w:hint="eastAsia" w:ascii="方正仿宋_GBK" w:hAnsi="Times New Roman" w:eastAsia="方正仿宋_GBK" w:cs="Times New Roman"/>
          <w:color w:val="auto"/>
          <w:sz w:val="32"/>
          <w:szCs w:val="32"/>
          <w:highlight w:val="none"/>
          <w:u w:val="none" w:color="auto"/>
          <w:lang w:val="en-US" w:eastAsia="zh-CN"/>
        </w:rPr>
        <w:t>严厉打击各类违法违规行为。压紧压实“三个责任”，</w:t>
      </w:r>
      <w:r>
        <w:rPr>
          <w:rFonts w:hint="eastAsia" w:ascii="方正仿宋_GBK" w:hAnsi="Times New Roman" w:eastAsia="方正仿宋_GBK" w:cs="Times New Roman"/>
          <w:snapToGrid/>
          <w:color w:val="auto"/>
          <w:spacing w:val="0"/>
          <w:kern w:val="2"/>
          <w:sz w:val="32"/>
          <w:szCs w:val="32"/>
          <w:highlight w:val="none"/>
          <w:u w:val="none" w:color="auto"/>
          <w:lang w:val="en-US" w:eastAsia="zh-CN"/>
        </w:rPr>
        <w:t>预防和减少安全生产事故，切实保障人民群众生命财产安全。</w:t>
      </w:r>
      <w:r>
        <w:rPr>
          <w:rFonts w:hint="eastAsia" w:ascii="方正仿宋_GBK" w:hAnsi="Times New Roman" w:eastAsia="方正仿宋_GBK" w:cs="方正仿宋_GBK"/>
          <w:color w:val="auto"/>
          <w:kern w:val="0"/>
          <w:sz w:val="32"/>
          <w:szCs w:val="32"/>
          <w:highlight w:val="none"/>
          <w:u w:val="none" w:color="auto"/>
          <w:lang w:val="zh-CN"/>
        </w:rPr>
        <w:t>严厉打击电信网络诈骗、涉黑恶、黄赌毒等突出违法犯罪，深化平安校园、平安医院、智能安防小区等建设，持续巩固平安</w:t>
      </w:r>
      <w:r>
        <w:rPr>
          <w:rFonts w:hint="eastAsia" w:ascii="方正仿宋_GBK" w:hAnsi="Times New Roman" w:eastAsia="方正仿宋_GBK" w:cs="方正仿宋_GBK"/>
          <w:color w:val="auto"/>
          <w:kern w:val="0"/>
          <w:sz w:val="32"/>
          <w:szCs w:val="32"/>
          <w:highlight w:val="none"/>
          <w:u w:val="none" w:color="auto"/>
          <w:lang w:val="en-US" w:eastAsia="zh-CN"/>
        </w:rPr>
        <w:t>北碚</w:t>
      </w:r>
      <w:r>
        <w:rPr>
          <w:rFonts w:hint="eastAsia" w:ascii="方正仿宋_GBK" w:hAnsi="Times New Roman" w:eastAsia="方正仿宋_GBK" w:cs="方正仿宋_GBK"/>
          <w:color w:val="auto"/>
          <w:kern w:val="0"/>
          <w:sz w:val="32"/>
          <w:szCs w:val="32"/>
          <w:highlight w:val="none"/>
          <w:u w:val="none" w:color="auto"/>
          <w:lang w:val="zh-CN"/>
        </w:rPr>
        <w:t>建设成果。</w:t>
      </w:r>
    </w:p>
    <w:p w14:paraId="646B8098">
      <w:pPr>
        <w:numPr>
          <w:ilvl w:val="0"/>
          <w:numId w:val="0"/>
        </w:numPr>
        <w:pBdr>
          <w:top w:val="none" w:color="000000" w:sz="0" w:space="0"/>
          <w:left w:val="none" w:color="000000" w:sz="0" w:space="2"/>
          <w:bottom w:val="none" w:color="000000" w:sz="0" w:space="10"/>
          <w:right w:val="none" w:color="000000" w:sz="0" w:space="0"/>
        </w:pBdr>
        <w:adjustRightInd w:val="0"/>
        <w:snapToGrid w:val="0"/>
        <w:spacing w:beforeLines="0" w:afterLines="0" w:line="594" w:lineRule="exact"/>
        <w:ind w:firstLine="643" w:firstLineChars="200"/>
        <w:jc w:val="left"/>
        <w:outlineLvl w:val="9"/>
        <w:rPr>
          <w:rFonts w:hint="eastAsia" w:ascii="方正楷体_GBK" w:hAnsi="方正楷体_GBK" w:eastAsia="方正楷体_GBK" w:cs="方正楷体_GBK"/>
          <w:b w:val="0"/>
          <w:bCs/>
          <w:color w:val="auto"/>
          <w:sz w:val="32"/>
          <w:szCs w:val="32"/>
          <w:highlight w:val="none"/>
          <w:u w:val="none" w:color="auto"/>
        </w:rPr>
      </w:pPr>
      <w:r>
        <w:rPr>
          <w:rFonts w:hint="eastAsia" w:ascii="Times New Roman" w:hAnsi="Times New Roman" w:eastAsia="方正仿宋_GBK" w:cs="方正仿宋_GBK"/>
          <w:b/>
          <w:bCs/>
          <w:color w:val="auto"/>
          <w:kern w:val="2"/>
          <w:sz w:val="32"/>
          <w:szCs w:val="32"/>
          <w:highlight w:val="none"/>
          <w:u w:val="none" w:color="auto"/>
        </w:rPr>
        <w:t>三是</w:t>
      </w:r>
      <w:r>
        <w:rPr>
          <w:rFonts w:hint="eastAsia" w:ascii="Times New Roman" w:hAnsi="Times New Roman" w:eastAsia="方正仿宋_GBK" w:cs="方正仿宋_GBK"/>
          <w:b/>
          <w:bCs/>
          <w:color w:val="auto"/>
          <w:kern w:val="2"/>
          <w:sz w:val="32"/>
          <w:szCs w:val="32"/>
          <w:highlight w:val="none"/>
          <w:u w:val="none" w:color="auto"/>
          <w:lang w:val="en-US" w:eastAsia="zh-CN"/>
        </w:rPr>
        <w:t>强化重点领域风险防范化解</w:t>
      </w:r>
      <w:r>
        <w:rPr>
          <w:rFonts w:hint="eastAsia" w:ascii="Times New Roman" w:hAnsi="Times New Roman" w:eastAsia="方正仿宋_GBK" w:cs="方正仿宋_GBK"/>
          <w:b/>
          <w:bCs/>
          <w:color w:val="auto"/>
          <w:sz w:val="32"/>
          <w:szCs w:val="32"/>
          <w:highlight w:val="none"/>
          <w:u w:val="none" w:color="auto"/>
          <w:lang w:val="en-US" w:eastAsia="zh-CN"/>
        </w:rPr>
        <w:t>。</w:t>
      </w:r>
      <w:r>
        <w:rPr>
          <w:rFonts w:hint="eastAsia" w:ascii="方正仿宋_GBK" w:hAnsi="方正仿宋_GBK" w:eastAsia="方正仿宋_GBK" w:cs="方正仿宋_GBK"/>
          <w:color w:val="auto"/>
          <w:sz w:val="32"/>
          <w:szCs w:val="32"/>
          <w:highlight w:val="none"/>
          <w:u w:val="none" w:color="auto"/>
          <w:lang w:val="en-US" w:eastAsia="zh-CN"/>
        </w:rPr>
        <w:t>坚决防范和打击非法金融活动，</w:t>
      </w:r>
      <w:r>
        <w:rPr>
          <w:rFonts w:hint="eastAsia" w:ascii="方正仿宋_GBK" w:hAnsi="Times New Roman" w:eastAsia="方正仿宋_GBK" w:cs="方正仿宋_GBK"/>
          <w:color w:val="auto"/>
          <w:kern w:val="0"/>
          <w:sz w:val="32"/>
          <w:szCs w:val="32"/>
          <w:highlight w:val="none"/>
          <w:u w:val="none" w:color="auto"/>
          <w:lang w:val="zh-CN"/>
        </w:rPr>
        <w:t>守住不发生区域性系统性金融风险底线。</w:t>
      </w:r>
      <w:r>
        <w:rPr>
          <w:rFonts w:hint="eastAsia" w:ascii="方正仿宋_GBK" w:hAnsi="Times New Roman" w:eastAsia="方正仿宋_GBK" w:cs="方正仿宋_GBK"/>
          <w:color w:val="auto"/>
          <w:kern w:val="0"/>
          <w:sz w:val="32"/>
          <w:szCs w:val="32"/>
          <w:highlight w:val="none"/>
          <w:u w:val="none" w:color="auto"/>
          <w:lang w:val="zh-CN" w:eastAsia="zh-CN"/>
        </w:rPr>
        <w:t>严格落实债务风险防控“</w:t>
      </w:r>
      <w:r>
        <w:rPr>
          <w:rFonts w:hint="default" w:ascii="Times New Roman" w:hAnsi="Times New Roman" w:eastAsia="方正仿宋_GBK" w:cs="Times New Roman"/>
          <w:color w:val="auto"/>
          <w:kern w:val="0"/>
          <w:sz w:val="32"/>
          <w:szCs w:val="32"/>
          <w:highlight w:val="none"/>
          <w:u w:val="none" w:color="auto"/>
          <w:lang w:val="zh-CN" w:eastAsia="zh-CN"/>
        </w:rPr>
        <w:t>631</w:t>
      </w:r>
      <w:r>
        <w:rPr>
          <w:rFonts w:hint="eastAsia" w:ascii="方正仿宋_GBK" w:hAnsi="Times New Roman" w:eastAsia="方正仿宋_GBK" w:cs="方正仿宋_GBK"/>
          <w:color w:val="auto"/>
          <w:kern w:val="0"/>
          <w:sz w:val="32"/>
          <w:szCs w:val="32"/>
          <w:highlight w:val="none"/>
          <w:u w:val="none" w:color="auto"/>
          <w:lang w:val="zh-CN" w:eastAsia="zh-CN"/>
        </w:rPr>
        <w:t>”机制，</w:t>
      </w:r>
      <w:r>
        <w:rPr>
          <w:rFonts w:hint="eastAsia" w:ascii="方正仿宋_GBK" w:hAnsi="Times New Roman" w:eastAsia="方正仿宋_GBK" w:cs="方正仿宋_GBK"/>
          <w:b w:val="0"/>
          <w:bCs w:val="0"/>
          <w:color w:val="auto"/>
          <w:kern w:val="0"/>
          <w:sz w:val="32"/>
          <w:szCs w:val="32"/>
          <w:highlight w:val="none"/>
          <w:u w:val="none" w:color="auto"/>
          <w:lang w:val="en-US" w:eastAsia="zh-CN"/>
        </w:rPr>
        <w:t>守牢债务安全底线</w:t>
      </w:r>
      <w:r>
        <w:rPr>
          <w:rFonts w:hint="eastAsia" w:ascii="方正仿宋_GBK" w:hAnsi="Times New Roman" w:eastAsia="方正仿宋_GBK" w:cs="方正仿宋_GBK"/>
          <w:color w:val="auto"/>
          <w:kern w:val="0"/>
          <w:sz w:val="32"/>
          <w:szCs w:val="32"/>
          <w:highlight w:val="none"/>
          <w:u w:val="none" w:color="auto"/>
          <w:lang w:val="zh-CN" w:eastAsia="zh-CN"/>
        </w:rPr>
        <w:t>。</w:t>
      </w:r>
      <w:r>
        <w:rPr>
          <w:rFonts w:hint="eastAsia" w:ascii="方正仿宋_GBK" w:hAnsi="方正仿宋_GBK" w:eastAsia="方正仿宋_GBK" w:cs="方正仿宋_GBK"/>
          <w:snapToGrid/>
          <w:color w:val="auto"/>
          <w:kern w:val="2"/>
          <w:sz w:val="32"/>
          <w:szCs w:val="32"/>
          <w:highlight w:val="none"/>
          <w:u w:val="none" w:color="auto"/>
        </w:rPr>
        <w:t>进一步完善矛盾纠纷大排查大化解大治理工作体系，</w:t>
      </w:r>
      <w:r>
        <w:rPr>
          <w:rFonts w:hint="eastAsia" w:ascii="方正仿宋_GBK" w:hAnsi="方正仿宋_GBK" w:eastAsia="方正仿宋_GBK" w:cs="方正仿宋_GBK"/>
          <w:color w:val="auto"/>
          <w:sz w:val="32"/>
          <w:szCs w:val="32"/>
          <w:highlight w:val="none"/>
          <w:u w:val="none" w:color="auto"/>
        </w:rPr>
        <w:t>巩固深化</w:t>
      </w:r>
      <w:r>
        <w:rPr>
          <w:rFonts w:hint="eastAsia" w:ascii="方正仿宋_GBK" w:hAnsi="方正仿宋_GBK" w:eastAsia="方正仿宋_GBK" w:cs="方正仿宋_GBK"/>
          <w:bCs w:val="0"/>
          <w:color w:val="auto"/>
          <w:sz w:val="32"/>
          <w:szCs w:val="32"/>
          <w:highlight w:val="none"/>
          <w:u w:val="none" w:color="auto"/>
        </w:rPr>
        <w:t>三级矛盾纠纷排查化解机制，</w:t>
      </w:r>
      <w:r>
        <w:rPr>
          <w:rFonts w:hint="eastAsia" w:ascii="方正仿宋_GBK" w:hAnsi="方正仿宋_GBK" w:eastAsia="方正仿宋_GBK" w:cs="方正仿宋_GBK"/>
          <w:color w:val="auto"/>
          <w:sz w:val="32"/>
          <w:szCs w:val="32"/>
          <w:highlight w:val="none"/>
          <w:u w:val="none" w:color="auto"/>
        </w:rPr>
        <w:t>努力把矛盾解决在萌芽、化解在基层。</w:t>
      </w:r>
      <w:r>
        <w:rPr>
          <w:rFonts w:hint="eastAsia" w:ascii="方正仿宋_GBK" w:hAnsi="方正仿宋_GBK" w:eastAsia="方正仿宋_GBK" w:cs="方正仿宋_GBK"/>
          <w:color w:val="auto"/>
          <w:sz w:val="32"/>
          <w:szCs w:val="32"/>
          <w:highlight w:val="none"/>
          <w:u w:val="none" w:color="auto"/>
          <w:lang w:val="en-US" w:eastAsia="zh-CN"/>
        </w:rPr>
        <w:t>强化</w:t>
      </w:r>
      <w:r>
        <w:rPr>
          <w:rFonts w:hint="eastAsia" w:ascii="方正仿宋_GBK" w:hAnsi="方正仿宋_GBK" w:eastAsia="方正仿宋_GBK" w:cs="方正仿宋_GBK"/>
          <w:color w:val="auto"/>
          <w:sz w:val="32"/>
          <w:szCs w:val="32"/>
          <w:highlight w:val="none"/>
          <w:u w:val="none" w:color="auto"/>
          <w:lang w:eastAsia="zh-CN"/>
        </w:rPr>
        <w:t>问题源头治理，</w:t>
      </w:r>
      <w:r>
        <w:rPr>
          <w:rFonts w:hint="eastAsia" w:ascii="方正仿宋_GBK" w:hAnsi="方正仿宋_GBK" w:eastAsia="方正仿宋_GBK" w:cs="方正仿宋_GBK"/>
          <w:color w:val="auto"/>
          <w:sz w:val="32"/>
          <w:szCs w:val="32"/>
          <w:highlight w:val="none"/>
          <w:u w:val="none" w:color="auto"/>
          <w:lang w:val="en-US" w:eastAsia="zh-CN"/>
        </w:rPr>
        <w:t>落实</w:t>
      </w:r>
      <w:r>
        <w:rPr>
          <w:rFonts w:hint="eastAsia" w:ascii="方正仿宋_GBK" w:hAnsi="方正仿宋_GBK" w:eastAsia="方正仿宋_GBK" w:cs="方正仿宋_GBK"/>
          <w:color w:val="auto"/>
          <w:sz w:val="32"/>
          <w:szCs w:val="32"/>
          <w:highlight w:val="none"/>
          <w:u w:val="none" w:color="auto"/>
          <w:lang w:eastAsia="zh-CN"/>
        </w:rPr>
        <w:t>重大事项社会稳定风险评估。突出问题实质性化解，将突出矛盾风险隐患分级纳入“群众信访问题清单”，开展专项治理联合处置。</w:t>
      </w:r>
      <w:r>
        <w:rPr>
          <w:rFonts w:hint="eastAsia" w:ascii="方正仿宋_GBK" w:hAnsi="方正仿宋_GBK" w:eastAsia="方正仿宋_GBK" w:cs="方正仿宋_GBK"/>
          <w:color w:val="auto"/>
          <w:sz w:val="32"/>
          <w:szCs w:val="32"/>
          <w:highlight w:val="none"/>
          <w:u w:val="none" w:color="auto"/>
          <w:lang w:val="en-US" w:eastAsia="zh-CN"/>
        </w:rPr>
        <w:t>强化</w:t>
      </w:r>
      <w:r>
        <w:rPr>
          <w:rFonts w:hint="eastAsia" w:ascii="方正仿宋_GBK" w:hAnsi="方正仿宋_GBK" w:eastAsia="方正仿宋_GBK" w:cs="方正仿宋_GBK"/>
          <w:color w:val="auto"/>
          <w:sz w:val="32"/>
          <w:szCs w:val="32"/>
          <w:highlight w:val="none"/>
          <w:u w:val="none" w:color="auto"/>
        </w:rPr>
        <w:t>重点人员</w:t>
      </w:r>
      <w:r>
        <w:rPr>
          <w:rFonts w:hint="eastAsia" w:ascii="方正仿宋_GBK" w:hAnsi="方正仿宋_GBK" w:eastAsia="方正仿宋_GBK" w:cs="方正仿宋_GBK"/>
          <w:color w:val="auto"/>
          <w:sz w:val="32"/>
          <w:szCs w:val="32"/>
          <w:highlight w:val="none"/>
          <w:u w:val="none" w:color="auto"/>
          <w:lang w:val="en-US" w:eastAsia="zh-CN"/>
        </w:rPr>
        <w:t>疏导稳控，</w:t>
      </w:r>
      <w:r>
        <w:rPr>
          <w:rFonts w:hint="eastAsia" w:ascii="方正仿宋_GBK" w:hAnsi="方正仿宋_GBK" w:eastAsia="方正仿宋_GBK" w:cs="方正仿宋_GBK"/>
          <w:color w:val="auto"/>
          <w:sz w:val="32"/>
          <w:szCs w:val="32"/>
          <w:highlight w:val="none"/>
          <w:u w:val="none" w:color="auto"/>
          <w:lang w:eastAsia="zh-CN"/>
        </w:rPr>
        <w:t>坚决防止重点人员脱控</w:t>
      </w:r>
      <w:r>
        <w:rPr>
          <w:rFonts w:hint="eastAsia" w:ascii="方正仿宋_GBK" w:hAnsi="方正仿宋_GBK" w:eastAsia="方正仿宋_GBK" w:cs="方正仿宋_GBK"/>
          <w:color w:val="auto"/>
          <w:sz w:val="32"/>
          <w:szCs w:val="32"/>
          <w:highlight w:val="none"/>
          <w:u w:val="none" w:color="auto"/>
          <w:lang w:val="en-US" w:eastAsia="zh-CN"/>
        </w:rPr>
        <w:t>到市</w:t>
      </w:r>
      <w:r>
        <w:rPr>
          <w:rFonts w:hint="eastAsia" w:ascii="方正仿宋_GBK" w:hAnsi="方正仿宋_GBK" w:eastAsia="方正仿宋_GBK" w:cs="方正仿宋_GBK"/>
          <w:color w:val="auto"/>
          <w:sz w:val="32"/>
          <w:szCs w:val="32"/>
          <w:highlight w:val="none"/>
          <w:u w:val="none" w:color="auto"/>
          <w:lang w:eastAsia="zh-CN"/>
        </w:rPr>
        <w:t>进京非访滋事</w:t>
      </w:r>
      <w:r>
        <w:rPr>
          <w:rFonts w:hint="eastAsia" w:ascii="方正仿宋_GBK" w:hAnsi="方正仿宋_GBK" w:eastAsia="方正仿宋_GBK" w:cs="方正仿宋_GBK"/>
          <w:color w:val="auto"/>
          <w:sz w:val="32"/>
          <w:szCs w:val="32"/>
          <w:highlight w:val="none"/>
          <w:u w:val="none" w:color="auto"/>
        </w:rPr>
        <w:t>。</w:t>
      </w:r>
    </w:p>
    <w:p w14:paraId="1538C69E">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0" w:firstLineChars="200"/>
        <w:jc w:val="left"/>
        <w:outlineLvl w:val="9"/>
        <w:rPr>
          <w:rFonts w:hint="eastAsia" w:ascii="Times New Roman" w:hAnsi="Times New Roman" w:eastAsia="方正仿宋_GBK" w:cs="方正仿宋_GBK"/>
          <w:b/>
          <w:bCs/>
          <w:color w:val="auto"/>
          <w:kern w:val="2"/>
          <w:sz w:val="32"/>
          <w:szCs w:val="32"/>
          <w:highlight w:val="none"/>
          <w:u w:val="none" w:color="auto"/>
          <w:lang w:bidi="ar-SA"/>
        </w:rPr>
      </w:pPr>
      <w:r>
        <w:rPr>
          <w:rFonts w:hint="eastAsia" w:ascii="方正楷体_GBK" w:hAnsi="方正楷体_GBK" w:eastAsia="方正楷体_GBK" w:cs="方正楷体_GBK"/>
          <w:b w:val="0"/>
          <w:bCs/>
          <w:color w:val="auto"/>
          <w:sz w:val="32"/>
          <w:szCs w:val="32"/>
          <w:highlight w:val="none"/>
          <w:u w:val="none" w:color="auto"/>
        </w:rPr>
        <w:t>（</w:t>
      </w:r>
      <w:r>
        <w:rPr>
          <w:rFonts w:hint="eastAsia" w:ascii="方正楷体_GBK" w:hAnsi="方正楷体_GBK" w:eastAsia="方正楷体_GBK" w:cs="方正楷体_GBK"/>
          <w:b w:val="0"/>
          <w:bCs/>
          <w:color w:val="auto"/>
          <w:sz w:val="32"/>
          <w:szCs w:val="32"/>
          <w:highlight w:val="none"/>
          <w:u w:val="none" w:color="auto"/>
          <w:lang w:val="en-US" w:eastAsia="zh-CN"/>
        </w:rPr>
        <w:t>七</w:t>
      </w:r>
      <w:r>
        <w:rPr>
          <w:rFonts w:hint="eastAsia" w:ascii="方正楷体_GBK" w:hAnsi="方正楷体_GBK" w:eastAsia="方正楷体_GBK" w:cs="方正楷体_GBK"/>
          <w:b w:val="0"/>
          <w:bCs/>
          <w:color w:val="auto"/>
          <w:sz w:val="32"/>
          <w:szCs w:val="32"/>
          <w:highlight w:val="none"/>
          <w:u w:val="none" w:color="auto"/>
        </w:rPr>
        <w:t>）聚焦城乡融合发展持续发力，增强发展平衡性协调性。</w:t>
      </w:r>
      <w:r>
        <w:rPr>
          <w:rFonts w:hint="eastAsia" w:ascii="方正仿宋_GBK" w:hAnsi="方正仿宋_GBK" w:eastAsia="方正仿宋_GBK" w:cs="方正仿宋_GBK"/>
          <w:color w:val="auto"/>
          <w:kern w:val="32"/>
          <w:sz w:val="32"/>
          <w:szCs w:val="32"/>
          <w:highlight w:val="none"/>
          <w:u w:val="none" w:color="auto"/>
          <w:shd w:val="clear" w:color="auto" w:fill="FFFFFF"/>
        </w:rPr>
        <w:t>坚持协调发展，</w:t>
      </w:r>
      <w:r>
        <w:rPr>
          <w:rFonts w:hint="eastAsia" w:ascii="方正仿宋_GBK" w:hAnsi="方正仿宋_GBK" w:eastAsia="方正仿宋_GBK" w:cs="方正仿宋_GBK"/>
          <w:color w:val="auto"/>
          <w:kern w:val="32"/>
          <w:sz w:val="32"/>
          <w:szCs w:val="32"/>
          <w:highlight w:val="none"/>
          <w:u w:val="none" w:color="auto"/>
          <w:shd w:val="clear" w:color="auto" w:fill="FFFFFF"/>
          <w:lang w:val="en-US" w:eastAsia="zh-CN"/>
        </w:rPr>
        <w:t>推进国土空间治理“多规合一”，</w:t>
      </w:r>
      <w:r>
        <w:rPr>
          <w:rFonts w:hint="eastAsia" w:ascii="方正仿宋_GBK" w:hAnsi="方正仿宋_GBK" w:eastAsia="方正仿宋_GBK" w:cs="方正仿宋_GBK"/>
          <w:color w:val="auto"/>
          <w:kern w:val="32"/>
          <w:sz w:val="32"/>
          <w:szCs w:val="32"/>
          <w:highlight w:val="none"/>
          <w:u w:val="none" w:color="auto"/>
          <w:shd w:val="clear" w:color="auto" w:fill="FFFFFF"/>
        </w:rPr>
        <w:t>加速全域空间优化布局、发展能级提升、功能体系完善，提升新型城镇化质量，扎实推进乡村振兴，促进城乡共同繁荣。</w:t>
      </w:r>
    </w:p>
    <w:p w14:paraId="24BCBA74">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3" w:firstLineChars="200"/>
        <w:jc w:val="left"/>
        <w:outlineLvl w:val="9"/>
        <w:rPr>
          <w:rFonts w:hint="eastAsia" w:ascii="Times New Roman" w:hAnsi="Times New Roman" w:eastAsia="微软雅黑" w:cs="方正仿宋_GBK"/>
          <w:b/>
          <w:bCs/>
          <w:color w:val="auto"/>
          <w:kern w:val="2"/>
          <w:sz w:val="32"/>
          <w:szCs w:val="32"/>
          <w:highlight w:val="none"/>
          <w:u w:val="none" w:color="auto"/>
          <w:shd w:val="clear" w:color="auto" w:fill="auto"/>
          <w:lang w:val="en-US" w:eastAsia="zh-CN" w:bidi="ar-SA"/>
        </w:rPr>
      </w:pPr>
      <w:r>
        <w:rPr>
          <w:rFonts w:hint="eastAsia" w:ascii="Times New Roman" w:hAnsi="Times New Roman" w:eastAsia="方正仿宋_GBK" w:cs="方正仿宋_GBK"/>
          <w:b/>
          <w:bCs/>
          <w:color w:val="auto"/>
          <w:kern w:val="2"/>
          <w:sz w:val="32"/>
          <w:szCs w:val="32"/>
          <w:highlight w:val="none"/>
          <w:u w:val="none" w:color="auto"/>
          <w:lang w:bidi="ar-SA"/>
        </w:rPr>
        <w:t>一是深入推进城市品质提升</w:t>
      </w:r>
      <w:r>
        <w:rPr>
          <w:rFonts w:hint="eastAsia" w:ascii="Times New Roman" w:hAnsi="Times New Roman" w:eastAsia="方正仿宋_GBK" w:cs="方正仿宋_GBK"/>
          <w:b/>
          <w:bCs/>
          <w:color w:val="auto"/>
          <w:kern w:val="2"/>
          <w:sz w:val="32"/>
          <w:szCs w:val="32"/>
          <w:highlight w:val="none"/>
          <w:u w:val="none" w:color="auto"/>
          <w:shd w:val="clear" w:color="auto" w:fill="auto"/>
          <w:lang w:eastAsia="zh-CN" w:bidi="ar-SA"/>
        </w:rPr>
        <w:t>。</w:t>
      </w:r>
      <w:r>
        <w:rPr>
          <w:rFonts w:hint="eastAsia" w:ascii="方正仿宋_GBK" w:hAnsi="方正仿宋_GBK" w:eastAsia="方正仿宋_GBK" w:cs="方正仿宋_GBK"/>
          <w:color w:val="auto"/>
          <w:kern w:val="0"/>
          <w:sz w:val="32"/>
          <w:szCs w:val="32"/>
          <w:highlight w:val="none"/>
          <w:u w:val="none" w:color="auto"/>
          <w:shd w:val="clear" w:color="auto" w:fill="auto"/>
          <w:lang w:bidi="ar"/>
        </w:rPr>
        <w:t>推动生活圈建设与城市更新有机衔接，</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稳步推进老旧小区改造，加快补齐</w:t>
      </w:r>
      <w:r>
        <w:rPr>
          <w:rFonts w:hint="eastAsia" w:ascii="方正仿宋_GBK" w:hAnsi="方正仿宋_GBK" w:eastAsia="方正仿宋_GBK" w:cs="方正仿宋_GBK"/>
          <w:color w:val="auto"/>
          <w:kern w:val="0"/>
          <w:sz w:val="32"/>
          <w:szCs w:val="32"/>
          <w:highlight w:val="none"/>
          <w:u w:val="none" w:color="auto"/>
          <w:shd w:val="clear" w:color="auto" w:fill="auto"/>
          <w:lang w:bidi="ar"/>
        </w:rPr>
        <w:t>水电气信、道路、消防、生活垃圾分类等基础设施短板，重点满足“一老一小”需求，加强小区无障碍环境建设和适老化改造，</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加快</w:t>
      </w:r>
      <w:r>
        <w:rPr>
          <w:rFonts w:hint="eastAsia" w:ascii="方正仿宋_GBK" w:hAnsi="方正仿宋_GBK" w:eastAsia="方正仿宋_GBK" w:cs="方正仿宋_GBK"/>
          <w:color w:val="auto"/>
          <w:kern w:val="0"/>
          <w:sz w:val="32"/>
          <w:szCs w:val="32"/>
          <w:highlight w:val="none"/>
          <w:u w:val="none" w:color="auto"/>
          <w:shd w:val="clear" w:color="auto" w:fill="auto"/>
          <w:lang w:bidi="ar"/>
        </w:rPr>
        <w:t>打造城市“</w:t>
      </w:r>
      <w:r>
        <w:rPr>
          <w:rFonts w:hint="default" w:ascii="Times New Roman" w:hAnsi="Times New Roman" w:eastAsia="方正仿宋_GBK" w:cs="Times New Roman"/>
          <w:color w:val="auto"/>
          <w:kern w:val="0"/>
          <w:sz w:val="32"/>
          <w:szCs w:val="32"/>
          <w:highlight w:val="none"/>
          <w:u w:val="none" w:color="auto"/>
          <w:shd w:val="clear" w:color="auto" w:fill="auto"/>
          <w:lang w:bidi="ar"/>
        </w:rPr>
        <w:t>15</w:t>
      </w:r>
      <w:r>
        <w:rPr>
          <w:rFonts w:hint="eastAsia" w:ascii="方正仿宋_GBK" w:hAnsi="方正仿宋_GBK" w:eastAsia="方正仿宋_GBK" w:cs="方正仿宋_GBK"/>
          <w:color w:val="auto"/>
          <w:kern w:val="0"/>
          <w:sz w:val="32"/>
          <w:szCs w:val="32"/>
          <w:highlight w:val="none"/>
          <w:u w:val="none" w:color="auto"/>
          <w:shd w:val="clear" w:color="auto" w:fill="auto"/>
          <w:lang w:bidi="ar"/>
        </w:rPr>
        <w:t>分钟便民生活圈”</w:t>
      </w:r>
      <w:r>
        <w:rPr>
          <w:rFonts w:hint="eastAsia" w:ascii="方正仿宋_GBK" w:hAnsi="方正仿宋_GBK" w:eastAsia="方正仿宋_GBK" w:cs="方正仿宋_GBK"/>
          <w:color w:val="auto"/>
          <w:kern w:val="0"/>
          <w:sz w:val="32"/>
          <w:szCs w:val="32"/>
          <w:highlight w:val="none"/>
          <w:u w:val="none" w:color="auto"/>
          <w:shd w:val="clear" w:color="auto" w:fill="auto"/>
          <w:lang w:eastAsia="zh-CN" w:bidi="ar"/>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全力推进“三大工程”建设，</w:t>
      </w:r>
      <w:r>
        <w:rPr>
          <w:rFonts w:hint="eastAsia" w:ascii="Times New Roman" w:hAnsi="Times New Roman" w:eastAsia="方正仿宋_GBK" w:cs="Times New Roman"/>
          <w:color w:val="auto"/>
          <w:spacing w:val="-4"/>
          <w:sz w:val="32"/>
          <w:szCs w:val="32"/>
          <w:highlight w:val="none"/>
          <w:u w:val="none"/>
          <w:lang w:val="en-US" w:eastAsia="zh-CN"/>
        </w:rPr>
        <w:t>确保I</w:t>
      </w:r>
      <w:r>
        <w:rPr>
          <w:rFonts w:hint="default" w:ascii="Times New Roman" w:hAnsi="Times New Roman" w:eastAsia="方正仿宋_GBK" w:cs="Times New Roman"/>
          <w:color w:val="auto"/>
          <w:spacing w:val="-4"/>
          <w:sz w:val="32"/>
          <w:szCs w:val="32"/>
          <w:highlight w:val="none"/>
          <w:u w:val="none"/>
          <w:lang w:val="en-US" w:eastAsia="zh-CN"/>
        </w:rPr>
        <w:t>10</w:t>
      </w:r>
      <w:r>
        <w:rPr>
          <w:rFonts w:hint="eastAsia" w:ascii="Times New Roman" w:hAnsi="Times New Roman" w:eastAsia="方正仿宋_GBK" w:cs="Times New Roman"/>
          <w:color w:val="auto"/>
          <w:spacing w:val="-4"/>
          <w:sz w:val="32"/>
          <w:szCs w:val="32"/>
          <w:highlight w:val="none"/>
          <w:u w:val="none"/>
          <w:lang w:val="en-US" w:eastAsia="zh-CN"/>
        </w:rPr>
        <w:t>配售型保障性住房开工建设</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，城中村改造任务加快推进。</w:t>
      </w:r>
      <w:r>
        <w:rPr>
          <w:rFonts w:hint="eastAsia" w:ascii="方正仿宋_GBK" w:hAnsi="方正仿宋_GBK" w:eastAsia="方正仿宋_GBK" w:cs="方正仿宋_GBK"/>
          <w:color w:val="auto"/>
          <w:kern w:val="0"/>
          <w:sz w:val="32"/>
          <w:szCs w:val="32"/>
          <w:highlight w:val="none"/>
          <w:u w:val="none" w:color="auto"/>
          <w:shd w:val="clear" w:color="auto" w:fill="auto"/>
          <w:lang w:bidi="ar"/>
        </w:rPr>
        <w:t>加强地下综合管廊建设和老旧管线改造升级</w:t>
      </w:r>
      <w:r>
        <w:rPr>
          <w:rFonts w:hint="eastAsia" w:ascii="方正仿宋_GBK" w:hAnsi="方正仿宋_GBK" w:eastAsia="方正仿宋_GBK" w:cs="方正仿宋_GBK"/>
          <w:color w:val="auto"/>
          <w:kern w:val="0"/>
          <w:sz w:val="32"/>
          <w:szCs w:val="32"/>
          <w:highlight w:val="none"/>
          <w:u w:val="none" w:color="auto"/>
          <w:shd w:val="clear" w:color="auto" w:fill="auto"/>
          <w:lang w:eastAsia="zh-CN" w:bidi="ar"/>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切实提升城市安全韧性水平。进一步完善城市功能配套，</w:t>
      </w:r>
      <w:r>
        <w:rPr>
          <w:rFonts w:hint="eastAsia" w:ascii="方正仿宋_GBK" w:hAnsi="方正仿宋_GBK" w:eastAsia="方正仿宋_GBK" w:cs="方正仿宋_GBK"/>
          <w:color w:val="auto"/>
          <w:sz w:val="32"/>
          <w:szCs w:val="32"/>
          <w:highlight w:val="none"/>
          <w:u w:val="none" w:color="auto"/>
          <w:lang w:val="en-US" w:eastAsia="zh-CN"/>
        </w:rPr>
        <w:t>推进城市园林绿化提质更新</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rPr>
        <w:t>规划建设一批公共停车场、小微停车场、智慧停车场</w:t>
      </w:r>
      <w:r>
        <w:rPr>
          <w:rFonts w:hint="eastAsia" w:ascii="Times New Roman" w:hAnsi="Times New Roman" w:eastAsia="方正仿宋_GBK" w:cs="Times New Roman"/>
          <w:bCs/>
          <w:color w:val="auto"/>
          <w:kern w:val="36"/>
          <w:sz w:val="32"/>
          <w:szCs w:val="32"/>
          <w:highlight w:val="none"/>
          <w:u w:val="none" w:color="auto"/>
          <w:lang w:eastAsia="zh-CN"/>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不断优化城市交通路网，</w:t>
      </w:r>
      <w:r>
        <w:rPr>
          <w:rFonts w:hint="eastAsia" w:ascii="方正仿宋_GBK" w:eastAsia="方正仿宋_GBK"/>
          <w:color w:val="auto"/>
          <w:sz w:val="33"/>
          <w:szCs w:val="33"/>
          <w:highlight w:val="none"/>
          <w:u w:val="none" w:color="auto"/>
        </w:rPr>
        <w:t>新续建城市道路</w:t>
      </w:r>
      <w:r>
        <w:rPr>
          <w:rFonts w:hint="default" w:ascii="Times New Roman" w:hAnsi="Times New Roman" w:eastAsia="方正仿宋_GBK" w:cs="Times New Roman"/>
          <w:color w:val="auto"/>
          <w:sz w:val="33"/>
          <w:szCs w:val="33"/>
          <w:highlight w:val="none"/>
          <w:u w:val="none" w:color="auto"/>
        </w:rPr>
        <w:t>30</w:t>
      </w:r>
      <w:r>
        <w:rPr>
          <w:rFonts w:hint="eastAsia" w:ascii="方正仿宋_GBK" w:eastAsia="方正仿宋_GBK"/>
          <w:color w:val="auto"/>
          <w:sz w:val="33"/>
          <w:szCs w:val="33"/>
          <w:highlight w:val="none"/>
          <w:u w:val="none" w:color="auto"/>
        </w:rPr>
        <w:t>公里</w:t>
      </w:r>
      <w:r>
        <w:rPr>
          <w:rFonts w:hint="eastAsia" w:ascii="方正仿宋_GBK" w:eastAsia="方正仿宋_GBK"/>
          <w:color w:val="auto"/>
          <w:sz w:val="33"/>
          <w:szCs w:val="33"/>
          <w:highlight w:val="none"/>
          <w:u w:val="none" w:color="auto"/>
          <w:lang w:eastAsia="zh-CN"/>
        </w:rPr>
        <w:t>，</w:t>
      </w:r>
      <w:r>
        <w:rPr>
          <w:rFonts w:eastAsia="方正仿宋_GBK"/>
          <w:color w:val="auto"/>
          <w:sz w:val="32"/>
          <w:szCs w:val="32"/>
          <w:highlight w:val="none"/>
          <w:u w:val="none" w:color="auto"/>
        </w:rPr>
        <w:t>扩增小巷公交开行范围，加强公轨衔接互补</w:t>
      </w:r>
      <w:r>
        <w:rPr>
          <w:rFonts w:hint="eastAsia" w:eastAsia="方正仿宋_GBK"/>
          <w:color w:val="auto"/>
          <w:sz w:val="32"/>
          <w:szCs w:val="32"/>
          <w:highlight w:val="none"/>
          <w:u w:val="none" w:color="auto"/>
          <w:lang w:eastAsia="zh-CN"/>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力争新开工</w:t>
      </w:r>
      <w:r>
        <w:rPr>
          <w:rFonts w:hint="default" w:ascii="Times New Roman" w:hAnsi="Times New Roman" w:eastAsia="方正仿宋_GBK" w:cs="Times New Roman"/>
          <w:color w:val="auto"/>
          <w:kern w:val="0"/>
          <w:sz w:val="32"/>
          <w:szCs w:val="32"/>
          <w:highlight w:val="none"/>
          <w:u w:val="none" w:color="auto"/>
          <w:shd w:val="clear" w:color="auto" w:fill="auto"/>
          <w:lang w:val="en-US" w:eastAsia="zh-CN" w:bidi="ar"/>
        </w:rPr>
        <w:t>2</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个市级重大城市道路项目</w:t>
      </w:r>
      <w:r>
        <w:rPr>
          <w:rFonts w:hint="eastAsia" w:ascii="方正楷体_GBK" w:hAnsi="方正楷体_GBK" w:eastAsia="方正楷体_GBK" w:cs="方正楷体_GBK"/>
          <w:color w:val="auto"/>
          <w:kern w:val="0"/>
          <w:sz w:val="28"/>
          <w:szCs w:val="28"/>
          <w:highlight w:val="none"/>
          <w:u w:val="none" w:color="auto"/>
          <w:shd w:val="clear" w:color="auto" w:fill="auto"/>
          <w:lang w:val="en-US" w:eastAsia="zh-CN" w:bidi="ar"/>
        </w:rPr>
        <w:t>（</w:t>
      </w:r>
      <w:r>
        <w:rPr>
          <w:rFonts w:hint="eastAsia" w:ascii="方正楷体_GBK" w:hAnsi="方正楷体_GBK" w:eastAsia="方正楷体_GBK" w:cs="方正楷体_GBK"/>
          <w:i w:val="0"/>
          <w:caps w:val="0"/>
          <w:color w:val="auto"/>
          <w:spacing w:val="0"/>
          <w:kern w:val="0"/>
          <w:sz w:val="28"/>
          <w:szCs w:val="28"/>
          <w:highlight w:val="none"/>
          <w:u w:val="none" w:color="auto"/>
          <w:shd w:val="clear" w:color="auto" w:fill="auto"/>
          <w:lang w:bidi="ar"/>
        </w:rPr>
        <w:t>宝山大桥西延伸段、科学大道拓宽改造</w:t>
      </w:r>
      <w:r>
        <w:rPr>
          <w:rFonts w:hint="eastAsia" w:ascii="方正楷体_GBK" w:hAnsi="方正楷体_GBK" w:eastAsia="方正楷体_GBK" w:cs="方正楷体_GBK"/>
          <w:color w:val="auto"/>
          <w:kern w:val="0"/>
          <w:sz w:val="28"/>
          <w:szCs w:val="28"/>
          <w:highlight w:val="none"/>
          <w:u w:val="none" w:color="auto"/>
          <w:shd w:val="clear" w:color="auto" w:fill="auto"/>
          <w:lang w:val="en-US" w:eastAsia="zh-CN" w:bidi="ar"/>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w:t>
      </w:r>
      <w:r>
        <w:rPr>
          <w:rFonts w:hint="default" w:ascii="Times New Roman" w:hAnsi="Times New Roman" w:eastAsia="方正仿宋_GBK" w:cs="Times New Roman"/>
          <w:color w:val="auto"/>
          <w:kern w:val="0"/>
          <w:sz w:val="32"/>
          <w:szCs w:val="32"/>
          <w:highlight w:val="none"/>
          <w:u w:val="none" w:color="auto"/>
          <w:shd w:val="clear" w:color="auto" w:fill="auto"/>
          <w:lang w:bidi="ar"/>
        </w:rPr>
        <w:t>2</w:t>
      </w:r>
      <w:r>
        <w:rPr>
          <w:rFonts w:hint="eastAsia" w:ascii="方正仿宋_GBK" w:hAnsi="方正仿宋_GBK" w:eastAsia="方正仿宋_GBK" w:cs="方正仿宋_GBK"/>
          <w:color w:val="auto"/>
          <w:kern w:val="0"/>
          <w:sz w:val="32"/>
          <w:szCs w:val="32"/>
          <w:highlight w:val="none"/>
          <w:u w:val="none" w:color="auto"/>
          <w:shd w:val="clear" w:color="auto" w:fill="auto"/>
          <w:lang w:bidi="ar"/>
        </w:rPr>
        <w:t>个轨道交通项目上报国家审批</w:t>
      </w:r>
      <w:r>
        <w:rPr>
          <w:rFonts w:hint="eastAsia" w:ascii="方正楷体_GBK" w:hAnsi="方正楷体_GBK" w:eastAsia="方正楷体_GBK" w:cs="方正楷体_GBK"/>
          <w:color w:val="auto"/>
          <w:kern w:val="0"/>
          <w:sz w:val="28"/>
          <w:szCs w:val="28"/>
          <w:highlight w:val="none"/>
          <w:u w:val="none" w:color="auto"/>
          <w:shd w:val="clear" w:color="auto" w:fill="auto"/>
          <w:lang w:eastAsia="zh-CN" w:bidi="ar"/>
        </w:rPr>
        <w:t>（</w:t>
      </w:r>
      <w:r>
        <w:rPr>
          <w:rFonts w:hint="eastAsia" w:ascii="方正楷体_GBK" w:hAnsi="方正楷体_GBK" w:eastAsia="方正楷体_GBK" w:cs="方正楷体_GBK"/>
          <w:i w:val="0"/>
          <w:caps w:val="0"/>
          <w:color w:val="auto"/>
          <w:spacing w:val="0"/>
          <w:kern w:val="0"/>
          <w:sz w:val="28"/>
          <w:szCs w:val="28"/>
          <w:highlight w:val="none"/>
          <w:u w:val="none" w:color="auto"/>
          <w:shd w:val="clear" w:color="auto" w:fill="auto"/>
          <w:lang w:bidi="ar"/>
        </w:rPr>
        <w:t>轨道交通</w:t>
      </w:r>
      <w:r>
        <w:rPr>
          <w:rFonts w:hint="default" w:ascii="Times New Roman" w:hAnsi="Times New Roman" w:eastAsia="方正楷体_GBK" w:cs="Times New Roman"/>
          <w:i w:val="0"/>
          <w:caps w:val="0"/>
          <w:color w:val="auto"/>
          <w:spacing w:val="0"/>
          <w:kern w:val="0"/>
          <w:sz w:val="28"/>
          <w:szCs w:val="28"/>
          <w:highlight w:val="none"/>
          <w:u w:val="none" w:color="auto"/>
          <w:shd w:val="clear" w:color="auto" w:fill="auto"/>
          <w:lang w:bidi="ar"/>
        </w:rPr>
        <w:t>7</w:t>
      </w:r>
      <w:r>
        <w:rPr>
          <w:rFonts w:hint="eastAsia" w:ascii="方正楷体_GBK" w:hAnsi="方正楷体_GBK" w:eastAsia="方正楷体_GBK" w:cs="方正楷体_GBK"/>
          <w:i w:val="0"/>
          <w:caps w:val="0"/>
          <w:color w:val="auto"/>
          <w:spacing w:val="0"/>
          <w:kern w:val="0"/>
          <w:sz w:val="28"/>
          <w:szCs w:val="28"/>
          <w:highlight w:val="none"/>
          <w:u w:val="none" w:color="auto"/>
          <w:shd w:val="clear" w:color="auto" w:fill="auto"/>
          <w:lang w:bidi="ar"/>
        </w:rPr>
        <w:t>号线二期、</w:t>
      </w:r>
      <w:r>
        <w:rPr>
          <w:rFonts w:hint="default" w:ascii="Times New Roman" w:hAnsi="Times New Roman" w:eastAsia="方正楷体_GBK" w:cs="Times New Roman"/>
          <w:i w:val="0"/>
          <w:caps w:val="0"/>
          <w:color w:val="auto"/>
          <w:spacing w:val="0"/>
          <w:kern w:val="0"/>
          <w:sz w:val="28"/>
          <w:szCs w:val="28"/>
          <w:highlight w:val="none"/>
          <w:u w:val="none" w:color="auto"/>
          <w:shd w:val="clear" w:color="auto" w:fill="auto"/>
          <w:lang w:bidi="ar"/>
        </w:rPr>
        <w:t>10</w:t>
      </w:r>
      <w:r>
        <w:rPr>
          <w:rFonts w:hint="eastAsia" w:ascii="方正楷体_GBK" w:hAnsi="方正楷体_GBK" w:eastAsia="方正楷体_GBK" w:cs="方正楷体_GBK"/>
          <w:i w:val="0"/>
          <w:caps w:val="0"/>
          <w:color w:val="auto"/>
          <w:spacing w:val="0"/>
          <w:kern w:val="0"/>
          <w:sz w:val="28"/>
          <w:szCs w:val="28"/>
          <w:highlight w:val="none"/>
          <w:u w:val="none" w:color="auto"/>
          <w:shd w:val="clear" w:color="auto" w:fill="auto"/>
          <w:lang w:bidi="ar"/>
        </w:rPr>
        <w:t>号线西延伸段</w:t>
      </w:r>
      <w:r>
        <w:rPr>
          <w:rFonts w:hint="eastAsia" w:ascii="方正楷体_GBK" w:hAnsi="方正楷体_GBK" w:eastAsia="方正楷体_GBK" w:cs="方正楷体_GBK"/>
          <w:color w:val="auto"/>
          <w:kern w:val="0"/>
          <w:sz w:val="28"/>
          <w:szCs w:val="28"/>
          <w:highlight w:val="none"/>
          <w:u w:val="none" w:color="auto"/>
          <w:shd w:val="clear" w:color="auto" w:fill="auto"/>
          <w:lang w:eastAsia="zh-CN" w:bidi="ar"/>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w:t>
      </w:r>
    </w:p>
    <w:p w14:paraId="7F4ACB22">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3" w:firstLineChars="200"/>
        <w:outlineLvl w:val="9"/>
        <w:rPr>
          <w:rFonts w:hint="eastAsia" w:ascii="Times New Roman" w:hAnsi="Times New Roman" w:eastAsia="方正仿宋_GBK" w:cs="方正仿宋_GBK"/>
          <w:b/>
          <w:bCs/>
          <w:color w:val="auto"/>
          <w:kern w:val="2"/>
          <w:sz w:val="32"/>
          <w:szCs w:val="32"/>
          <w:highlight w:val="none"/>
          <w:u w:val="none" w:color="auto"/>
          <w:shd w:val="clear" w:color="auto" w:fill="auto"/>
          <w:lang w:val="en-US" w:eastAsia="zh-CN" w:bidi="ar-SA"/>
        </w:rPr>
      </w:pPr>
      <w:r>
        <w:rPr>
          <w:rFonts w:hint="eastAsia" w:ascii="Times New Roman" w:hAnsi="Times New Roman" w:eastAsia="方正仿宋_GBK" w:cs="方正仿宋_GBK"/>
          <w:b/>
          <w:bCs/>
          <w:color w:val="auto"/>
          <w:kern w:val="2"/>
          <w:sz w:val="32"/>
          <w:szCs w:val="32"/>
          <w:highlight w:val="none"/>
          <w:u w:val="none" w:color="auto"/>
          <w:shd w:val="clear" w:color="auto" w:fill="auto"/>
          <w:lang w:bidi="ar-SA"/>
        </w:rPr>
        <w:t>二是深入推进乡村振兴战略</w:t>
      </w:r>
      <w:r>
        <w:rPr>
          <w:rFonts w:hint="eastAsia" w:ascii="Times New Roman" w:hAnsi="Times New Roman" w:eastAsia="方正仿宋_GBK" w:cs="方正仿宋_GBK"/>
          <w:b/>
          <w:bCs/>
          <w:color w:val="auto"/>
          <w:kern w:val="2"/>
          <w:sz w:val="32"/>
          <w:szCs w:val="32"/>
          <w:highlight w:val="none"/>
          <w:u w:val="none" w:color="auto"/>
          <w:shd w:val="clear" w:color="auto" w:fill="auto"/>
          <w:lang w:eastAsia="zh-CN" w:bidi="ar-SA"/>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大力培育农业优势特色产业，</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推动花卉苗木、特色林果、优质渔业、农旅康养产业规模化发展，</w:t>
      </w:r>
      <w:r>
        <w:rPr>
          <w:rFonts w:hint="default" w:ascii="Times New Roman" w:hAnsi="Times New Roman" w:eastAsia="方正仿宋_GBK" w:cs="Times New Roman"/>
          <w:b w:val="0"/>
          <w:bCs w:val="0"/>
          <w:color w:val="auto"/>
          <w:sz w:val="32"/>
          <w:szCs w:val="32"/>
          <w:highlight w:val="none"/>
          <w:u w:val="none" w:color="auto"/>
          <w:lang w:val="en-US" w:eastAsia="zh-CN"/>
        </w:rPr>
        <w:t>重点打造蜡梅、魔芋、缙云甜茶、柑橘、粮油5条全产业链，</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加快</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培育特色品牌。推动三产融合发展，</w:t>
      </w:r>
      <w:r>
        <w:rPr>
          <w:rFonts w:hint="eastAsia" w:ascii="方正仿宋_GBK" w:hAnsi="方正仿宋_GBK" w:eastAsia="方正仿宋_GBK" w:cs="方正仿宋_GBK"/>
          <w:i w:val="0"/>
          <w:caps w:val="0"/>
          <w:color w:val="171A1D"/>
          <w:spacing w:val="0"/>
          <w:kern w:val="0"/>
          <w:sz w:val="32"/>
          <w:szCs w:val="32"/>
          <w:highlight w:val="none"/>
          <w:u w:val="none" w:color="auto"/>
          <w:shd w:val="clear" w:color="auto" w:fill="auto"/>
          <w:lang w:bidi="ar"/>
        </w:rPr>
        <w:t>以校地合作为抓手推进食品及农产品科研成果在碚就地转化，食品及农产品加工业规上产值达</w:t>
      </w:r>
      <w:r>
        <w:rPr>
          <w:rFonts w:hint="default" w:ascii="Times New Roman" w:hAnsi="Times New Roman" w:eastAsia="方正仿宋_GBK" w:cs="Times New Roman"/>
          <w:i w:val="0"/>
          <w:caps w:val="0"/>
          <w:color w:val="171A1D"/>
          <w:spacing w:val="0"/>
          <w:kern w:val="0"/>
          <w:sz w:val="32"/>
          <w:szCs w:val="32"/>
          <w:highlight w:val="none"/>
          <w:u w:val="none" w:color="auto"/>
          <w:shd w:val="clear" w:color="auto" w:fill="auto"/>
          <w:lang w:bidi="ar"/>
        </w:rPr>
        <w:t>4</w:t>
      </w:r>
      <w:r>
        <w:rPr>
          <w:rFonts w:hint="eastAsia" w:ascii="方正仿宋_GBK" w:hAnsi="方正仿宋_GBK" w:eastAsia="方正仿宋_GBK" w:cs="方正仿宋_GBK"/>
          <w:i w:val="0"/>
          <w:caps w:val="0"/>
          <w:color w:val="171A1D"/>
          <w:spacing w:val="0"/>
          <w:kern w:val="0"/>
          <w:sz w:val="32"/>
          <w:szCs w:val="32"/>
          <w:highlight w:val="none"/>
          <w:u w:val="none" w:color="auto"/>
          <w:shd w:val="clear" w:color="auto" w:fill="auto"/>
          <w:lang w:bidi="ar"/>
        </w:rPr>
        <w:t>亿元以上。</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扎实推进巴渝和美乡村建设，大力挖掘“缙云会堂”品牌内涵，</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不断探索乡村治理模式</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，加强农村人居环境整治，创建巴渝和美乡村</w:t>
      </w:r>
      <w:r>
        <w:rPr>
          <w:rFonts w:hint="default" w:ascii="Times New Roman" w:hAnsi="Times New Roman" w:eastAsia="方正仿宋_GBK" w:cs="Times New Roman"/>
          <w:b w:val="0"/>
          <w:bCs w:val="0"/>
          <w:color w:val="auto"/>
          <w:kern w:val="0"/>
          <w:sz w:val="32"/>
          <w:szCs w:val="32"/>
          <w:highlight w:val="none"/>
          <w:u w:val="none" w:color="auto"/>
          <w:shd w:val="clear" w:color="auto" w:fill="auto"/>
          <w:lang w:val="en-US" w:eastAsia="zh-CN" w:bidi="ar"/>
        </w:rPr>
        <w:t>24</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个，巴渝和美乡村达标覆盖率达到</w:t>
      </w:r>
      <w:r>
        <w:rPr>
          <w:rFonts w:hint="default" w:ascii="Times New Roman" w:hAnsi="Times New Roman" w:eastAsia="方正仿宋_GBK" w:cs="Times New Roman"/>
          <w:b w:val="0"/>
          <w:bCs w:val="0"/>
          <w:color w:val="auto"/>
          <w:kern w:val="0"/>
          <w:sz w:val="32"/>
          <w:szCs w:val="32"/>
          <w:highlight w:val="none"/>
          <w:u w:val="none" w:color="auto"/>
          <w:shd w:val="clear" w:color="auto" w:fill="auto"/>
          <w:lang w:val="en-US" w:eastAsia="zh-CN" w:bidi="ar"/>
        </w:rPr>
        <w:t>60</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w:t>
      </w:r>
      <w:r>
        <w:rPr>
          <w:rFonts w:hint="default" w:ascii="Times New Roman" w:hAnsi="Times New Roman" w:eastAsia="方正仿宋_GBK" w:cs="Times New Roman"/>
          <w:color w:val="auto"/>
          <w:kern w:val="2"/>
          <w:sz w:val="32"/>
          <w:szCs w:val="32"/>
          <w:highlight w:val="none"/>
          <w:u w:val="none" w:color="auto"/>
          <w:shd w:val="clear" w:color="auto" w:fill="auto"/>
          <w:lang w:eastAsia="zh-CN" w:bidi="ar-SA"/>
        </w:rPr>
        <w:t>。</w:t>
      </w:r>
      <w:r>
        <w:rPr>
          <w:rFonts w:hint="eastAsia" w:ascii="Times New Roman" w:hAnsi="Times New Roman" w:eastAsia="方正仿宋_GBK" w:cs="Times New Roman"/>
          <w:color w:val="auto"/>
          <w:kern w:val="2"/>
          <w:sz w:val="32"/>
          <w:szCs w:val="32"/>
          <w:highlight w:val="none"/>
          <w:u w:val="none" w:color="auto"/>
          <w:lang w:val="en-US" w:eastAsia="zh-CN" w:bidi="ar-SA"/>
        </w:rPr>
        <w:t>深化农村土地制度改革，</w:t>
      </w:r>
      <w:r>
        <w:rPr>
          <w:rFonts w:hint="default" w:ascii="Times New Roman" w:hAnsi="Times New Roman" w:eastAsia="方正仿宋_GBK" w:cs="Times New Roman"/>
          <w:sz w:val="32"/>
          <w:szCs w:val="32"/>
          <w:lang w:val="en-US" w:eastAsia="zh-CN"/>
        </w:rPr>
        <w:t>开展第二轮土地承包到期后再延长30年试点工作</w:t>
      </w:r>
      <w:r>
        <w:rPr>
          <w:rFonts w:hint="default"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加快农机科技创新和推广应用，推动农机装备投入市场，</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力争</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农作物耕种收综合机械化率提升至59</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持续巩固拓展脱贫攻坚成果，深化“强村富民”综合改革，发展壮大集体经济，</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力争村集体经营性收入</w:t>
      </w:r>
      <w:r>
        <w:rPr>
          <w:rFonts w:hint="default" w:ascii="Times New Roman" w:hAnsi="Times New Roman" w:eastAsia="方正仿宋_GBK" w:cs="Times New Roman"/>
          <w:color w:val="auto"/>
          <w:kern w:val="0"/>
          <w:sz w:val="32"/>
          <w:szCs w:val="32"/>
          <w:highlight w:val="none"/>
          <w:u w:val="none" w:color="auto"/>
          <w:shd w:val="clear" w:color="auto" w:fill="auto"/>
          <w:lang w:val="en-US" w:eastAsia="zh-CN" w:bidi="ar"/>
        </w:rPr>
        <w:t>50</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万元以上占比达</w:t>
      </w:r>
      <w:r>
        <w:rPr>
          <w:rFonts w:hint="default" w:ascii="Times New Roman" w:hAnsi="Times New Roman" w:eastAsia="方正仿宋_GBK" w:cs="Times New Roman"/>
          <w:color w:val="auto"/>
          <w:kern w:val="0"/>
          <w:sz w:val="32"/>
          <w:szCs w:val="32"/>
          <w:highlight w:val="none"/>
          <w:u w:val="none" w:color="auto"/>
          <w:shd w:val="clear" w:color="auto" w:fill="auto"/>
          <w:lang w:val="en-US" w:eastAsia="zh-CN" w:bidi="ar"/>
        </w:rPr>
        <w:t>55</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w:t>
      </w:r>
      <w:r>
        <w:rPr>
          <w:rFonts w:hint="default" w:ascii="Times New Roman" w:hAnsi="Times New Roman" w:eastAsia="方正仿宋_GBK" w:cs="Times New Roman"/>
          <w:color w:val="auto"/>
          <w:kern w:val="0"/>
          <w:sz w:val="32"/>
          <w:szCs w:val="32"/>
          <w:highlight w:val="none"/>
          <w:u w:val="none" w:color="auto"/>
          <w:shd w:val="clear" w:color="auto" w:fill="auto"/>
          <w:lang w:val="en-US" w:eastAsia="zh-CN" w:bidi="ar"/>
        </w:rPr>
        <w:t>100</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万元以上占比达</w:t>
      </w:r>
      <w:r>
        <w:rPr>
          <w:rFonts w:hint="default" w:ascii="Times New Roman" w:hAnsi="Times New Roman" w:eastAsia="方正仿宋_GBK" w:cs="Times New Roman"/>
          <w:color w:val="auto"/>
          <w:kern w:val="0"/>
          <w:sz w:val="32"/>
          <w:szCs w:val="32"/>
          <w:highlight w:val="none"/>
          <w:u w:val="none" w:color="auto"/>
          <w:shd w:val="clear" w:color="auto" w:fill="auto"/>
          <w:lang w:val="en-US" w:eastAsia="zh-CN" w:bidi="ar"/>
        </w:rPr>
        <w:t>30</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w:t>
      </w:r>
    </w:p>
    <w:p w14:paraId="68BF5B5C">
      <w:pPr>
        <w:numPr>
          <w:ilvl w:val="0"/>
          <w:numId w:val="0"/>
        </w:numPr>
        <w:pBdr>
          <w:top w:val="none" w:color="000000" w:sz="0" w:space="0"/>
          <w:left w:val="none" w:color="000000" w:sz="0" w:space="2"/>
          <w:bottom w:val="none" w:color="000000" w:sz="0" w:space="10"/>
          <w:right w:val="none" w:color="000000" w:sz="0" w:space="0"/>
        </w:pBdr>
        <w:autoSpaceDN/>
        <w:adjustRightInd w:val="0"/>
        <w:snapToGrid w:val="0"/>
        <w:spacing w:beforeLines="0" w:afterLines="0" w:line="594" w:lineRule="exact"/>
        <w:ind w:firstLine="643" w:firstLineChars="200"/>
        <w:jc w:val="left"/>
        <w:outlineLvl w:val="9"/>
        <w:rPr>
          <w:rFonts w:hint="eastAsia" w:ascii="方正楷体_GBK" w:hAnsi="方正楷体_GBK" w:eastAsia="方正楷体_GBK" w:cs="方正楷体_GBK"/>
          <w:b w:val="0"/>
          <w:bCs/>
          <w:color w:val="auto"/>
          <w:sz w:val="32"/>
          <w:szCs w:val="32"/>
          <w:highlight w:val="none"/>
          <w:u w:val="none" w:color="auto"/>
        </w:rPr>
      </w:pPr>
      <w:r>
        <w:rPr>
          <w:rFonts w:hint="eastAsia" w:ascii="Times New Roman" w:hAnsi="Times New Roman" w:eastAsia="方正仿宋_GBK" w:cs="方正仿宋_GBK"/>
          <w:b/>
          <w:bCs/>
          <w:color w:val="auto"/>
          <w:kern w:val="2"/>
          <w:sz w:val="32"/>
          <w:szCs w:val="32"/>
          <w:highlight w:val="none"/>
          <w:u w:val="none" w:color="auto"/>
          <w:shd w:val="clear" w:color="auto" w:fill="auto"/>
          <w:lang w:val="en-US" w:eastAsia="zh-CN" w:bidi="ar-SA"/>
        </w:rPr>
        <w:t>三</w:t>
      </w:r>
      <w:r>
        <w:rPr>
          <w:rFonts w:hint="eastAsia" w:ascii="Times New Roman" w:hAnsi="Times New Roman" w:eastAsia="方正仿宋_GBK" w:cs="方正仿宋_GBK"/>
          <w:b/>
          <w:bCs/>
          <w:color w:val="auto"/>
          <w:kern w:val="2"/>
          <w:sz w:val="32"/>
          <w:szCs w:val="32"/>
          <w:highlight w:val="none"/>
          <w:u w:val="none" w:color="auto"/>
          <w:shd w:val="clear" w:color="auto" w:fill="auto"/>
          <w:lang w:bidi="ar-SA"/>
        </w:rPr>
        <w:t>是深入推进</w:t>
      </w:r>
      <w:r>
        <w:rPr>
          <w:rFonts w:hint="eastAsia" w:ascii="Times New Roman" w:hAnsi="Times New Roman" w:eastAsia="方正仿宋_GBK" w:cs="方正仿宋_GBK"/>
          <w:b/>
          <w:bCs/>
          <w:color w:val="auto"/>
          <w:kern w:val="2"/>
          <w:sz w:val="32"/>
          <w:szCs w:val="32"/>
          <w:highlight w:val="none"/>
          <w:u w:val="none" w:color="auto"/>
          <w:shd w:val="clear" w:color="auto" w:fill="auto"/>
          <w:lang w:val="en-US" w:eastAsia="zh-CN" w:bidi="ar-SA"/>
        </w:rPr>
        <w:t>城乡融合发展</w:t>
      </w:r>
      <w:r>
        <w:rPr>
          <w:rFonts w:hint="eastAsia" w:ascii="Times New Roman" w:hAnsi="Times New Roman" w:eastAsia="方正仿宋_GBK" w:cs="方正仿宋_GBK"/>
          <w:b/>
          <w:bCs/>
          <w:color w:val="auto"/>
          <w:kern w:val="2"/>
          <w:sz w:val="32"/>
          <w:szCs w:val="32"/>
          <w:highlight w:val="none"/>
          <w:u w:val="none" w:color="auto"/>
          <w:shd w:val="clear" w:color="auto" w:fill="auto"/>
          <w:lang w:eastAsia="zh-CN" w:bidi="ar-SA"/>
        </w:rPr>
        <w:t>。</w:t>
      </w:r>
      <w:r>
        <w:rPr>
          <w:rFonts w:hint="eastAsia" w:ascii="方正仿宋_GBK" w:hAnsi="方正仿宋_GBK" w:eastAsia="方正仿宋_GBK" w:cs="方正仿宋_GBK"/>
          <w:color w:val="auto"/>
          <w:sz w:val="32"/>
          <w:szCs w:val="32"/>
          <w:highlight w:val="none"/>
          <w:u w:val="none" w:color="auto"/>
          <w:lang w:val="en-US" w:eastAsia="zh-CN" w:bidi="ar"/>
        </w:rPr>
        <w:t>深入实施以人为本的新型城镇化战略，</w:t>
      </w:r>
      <w:r>
        <w:rPr>
          <w:rFonts w:hint="eastAsia" w:ascii="方正仿宋_GBK" w:hAnsi="方正仿宋_GBK" w:eastAsia="方正仿宋_GBK" w:cs="方正仿宋_GBK"/>
          <w:color w:val="auto"/>
          <w:sz w:val="32"/>
          <w:szCs w:val="32"/>
          <w:highlight w:val="none"/>
          <w:u w:val="none" w:color="auto"/>
          <w:lang w:bidi="ar"/>
        </w:rPr>
        <w:t>把推进农业转移人口市民化摆在突出位置</w:t>
      </w:r>
      <w:r>
        <w:rPr>
          <w:rFonts w:hint="eastAsia" w:ascii="方正仿宋_GBK" w:hAnsi="方正仿宋_GBK" w:eastAsia="方正仿宋_GBK" w:cs="方正仿宋_GBK"/>
          <w:color w:val="auto"/>
          <w:sz w:val="32"/>
          <w:szCs w:val="32"/>
          <w:highlight w:val="none"/>
          <w:u w:val="none" w:color="auto"/>
          <w:lang w:eastAsia="zh-CN" w:bidi="ar"/>
        </w:rPr>
        <w:t>。</w:t>
      </w:r>
      <w:r>
        <w:rPr>
          <w:rFonts w:hint="eastAsia" w:ascii="方正仿宋_GBK" w:hAnsi="方正仿宋_GBK" w:eastAsia="方正仿宋_GBK" w:cs="方正仿宋_GBK"/>
          <w:color w:val="auto"/>
          <w:kern w:val="2"/>
          <w:sz w:val="32"/>
          <w:szCs w:val="32"/>
          <w:highlight w:val="none"/>
          <w:u w:val="none" w:color="auto"/>
          <w:lang w:val="en-US" w:eastAsia="zh-CN" w:bidi="ar"/>
        </w:rPr>
        <w:t>加快推进</w:t>
      </w:r>
      <w:r>
        <w:rPr>
          <w:rFonts w:hint="eastAsia" w:ascii="方正仿宋_GBK" w:hAnsi="方正仿宋_GBK" w:eastAsia="方正仿宋_GBK" w:cs="方正仿宋_GBK"/>
          <w:color w:val="auto"/>
          <w:sz w:val="32"/>
          <w:szCs w:val="32"/>
          <w:highlight w:val="none"/>
          <w:u w:val="none" w:color="auto"/>
          <w:lang w:bidi="ar"/>
        </w:rPr>
        <w:t>渝西</w:t>
      </w:r>
      <w:r>
        <w:rPr>
          <w:rFonts w:hint="eastAsia" w:ascii="方正仿宋_GBK" w:hAnsi="方正仿宋_GBK" w:eastAsia="方正仿宋_GBK" w:cs="方正仿宋_GBK"/>
          <w:color w:val="auto"/>
          <w:sz w:val="32"/>
          <w:szCs w:val="32"/>
          <w:highlight w:val="none"/>
          <w:u w:val="none" w:color="auto"/>
          <w:lang w:val="en-US" w:eastAsia="zh-CN" w:bidi="ar"/>
        </w:rPr>
        <w:t>高铁</w:t>
      </w:r>
      <w:r>
        <w:rPr>
          <w:rFonts w:hint="eastAsia" w:ascii="方正仿宋_GBK" w:hAnsi="方正仿宋_GBK" w:eastAsia="方正仿宋_GBK" w:cs="方正仿宋_GBK"/>
          <w:color w:val="auto"/>
          <w:sz w:val="32"/>
          <w:szCs w:val="32"/>
          <w:highlight w:val="none"/>
          <w:u w:val="none" w:color="auto"/>
          <w:lang w:bidi="ar"/>
        </w:rPr>
        <w:t>、成渝中线</w:t>
      </w:r>
      <w:r>
        <w:rPr>
          <w:rFonts w:hint="eastAsia" w:ascii="方正仿宋_GBK" w:hAnsi="方正仿宋_GBK" w:eastAsia="方正仿宋_GBK" w:cs="方正仿宋_GBK"/>
          <w:color w:val="auto"/>
          <w:sz w:val="32"/>
          <w:szCs w:val="32"/>
          <w:highlight w:val="none"/>
          <w:u w:val="none" w:color="auto"/>
          <w:lang w:val="en-US" w:eastAsia="zh-CN" w:bidi="ar"/>
        </w:rPr>
        <w:t>高铁</w:t>
      </w:r>
      <w:r>
        <w:rPr>
          <w:rFonts w:hint="eastAsia" w:ascii="方正仿宋_GBK" w:hAnsi="方正仿宋_GBK" w:eastAsia="方正仿宋_GBK" w:cs="方正仿宋_GBK"/>
          <w:color w:val="auto"/>
          <w:sz w:val="32"/>
          <w:szCs w:val="32"/>
          <w:highlight w:val="none"/>
          <w:u w:val="none" w:color="auto"/>
          <w:lang w:bidi="ar"/>
        </w:rPr>
        <w:t>等</w:t>
      </w:r>
      <w:r>
        <w:rPr>
          <w:rFonts w:hint="eastAsia" w:ascii="方正仿宋_GBK" w:hAnsi="方正仿宋_GBK" w:eastAsia="方正仿宋_GBK" w:cs="方正仿宋_GBK"/>
          <w:color w:val="auto"/>
          <w:kern w:val="2"/>
          <w:sz w:val="32"/>
          <w:szCs w:val="32"/>
          <w:highlight w:val="none"/>
          <w:u w:val="none" w:color="auto"/>
          <w:shd w:val="clear" w:color="auto" w:fill="auto"/>
          <w:lang w:val="en-US" w:eastAsia="zh-CN" w:bidi="ar"/>
        </w:rPr>
        <w:t>交通基础设施项目</w:t>
      </w:r>
      <w:r>
        <w:rPr>
          <w:rFonts w:hint="eastAsia" w:ascii="方正仿宋_GBK" w:hAnsi="方正仿宋_GBK" w:eastAsia="方正仿宋_GBK" w:cs="方正仿宋_GBK"/>
          <w:color w:val="auto"/>
          <w:sz w:val="32"/>
          <w:szCs w:val="32"/>
          <w:highlight w:val="none"/>
          <w:u w:val="none" w:color="auto"/>
          <w:lang w:eastAsia="zh-CN" w:bidi="ar"/>
        </w:rPr>
        <w:t>，</w:t>
      </w:r>
      <w:r>
        <w:rPr>
          <w:rFonts w:hint="eastAsia" w:ascii="方正仿宋_GBK" w:hAnsi="方正仿宋_GBK" w:eastAsia="方正仿宋_GBK" w:cs="方正仿宋_GBK"/>
          <w:color w:val="auto"/>
          <w:sz w:val="32"/>
          <w:szCs w:val="32"/>
          <w:highlight w:val="none"/>
          <w:u w:val="none" w:color="auto"/>
          <w:lang w:bidi="ar"/>
        </w:rPr>
        <w:t>持续</w:t>
      </w:r>
      <w:r>
        <w:rPr>
          <w:rFonts w:hint="eastAsia" w:ascii="方正仿宋_GBK" w:hAnsi="方正仿宋_GBK" w:eastAsia="方正仿宋_GBK" w:cs="方正仿宋_GBK"/>
          <w:color w:val="auto"/>
          <w:sz w:val="32"/>
          <w:szCs w:val="32"/>
          <w:highlight w:val="none"/>
          <w:u w:val="none" w:color="auto"/>
          <w:lang w:val="en-US" w:eastAsia="zh-CN" w:bidi="ar"/>
        </w:rPr>
        <w:t>做好</w:t>
      </w:r>
      <w:r>
        <w:rPr>
          <w:rFonts w:hint="eastAsia" w:ascii="方正仿宋_GBK" w:hAnsi="方正仿宋_GBK" w:eastAsia="方正仿宋_GBK" w:cs="方正仿宋_GBK"/>
          <w:color w:val="auto"/>
          <w:sz w:val="32"/>
          <w:szCs w:val="32"/>
          <w:highlight w:val="none"/>
          <w:u w:val="none" w:color="auto"/>
          <w:lang w:bidi="ar"/>
        </w:rPr>
        <w:t>农村客货邮提档升级、</w:t>
      </w:r>
      <w:r>
        <w:rPr>
          <w:rFonts w:hint="eastAsia" w:ascii="方正仿宋_GBK" w:hAnsi="方正仿宋_GBK" w:eastAsia="方正仿宋_GBK" w:cs="方正仿宋_GBK"/>
          <w:color w:val="auto"/>
          <w:sz w:val="32"/>
          <w:szCs w:val="32"/>
          <w:highlight w:val="none"/>
          <w:u w:val="none" w:color="auto"/>
          <w:lang w:eastAsia="zh-CN" w:bidi="ar"/>
        </w:rPr>
        <w:t>“</w:t>
      </w:r>
      <w:r>
        <w:rPr>
          <w:rFonts w:hint="eastAsia" w:ascii="方正仿宋_GBK" w:hAnsi="方正仿宋_GBK" w:eastAsia="方正仿宋_GBK" w:cs="方正仿宋_GBK"/>
          <w:color w:val="auto"/>
          <w:sz w:val="32"/>
          <w:szCs w:val="32"/>
          <w:highlight w:val="none"/>
          <w:u w:val="none" w:color="auto"/>
          <w:lang w:bidi="ar"/>
        </w:rPr>
        <w:t>四好农村路</w:t>
      </w:r>
      <w:r>
        <w:rPr>
          <w:rFonts w:hint="eastAsia" w:ascii="方正仿宋_GBK" w:hAnsi="方正仿宋_GBK" w:eastAsia="方正仿宋_GBK" w:cs="方正仿宋_GBK"/>
          <w:color w:val="auto"/>
          <w:sz w:val="32"/>
          <w:szCs w:val="32"/>
          <w:highlight w:val="none"/>
          <w:u w:val="none" w:color="auto"/>
          <w:lang w:eastAsia="zh-CN" w:bidi="ar"/>
        </w:rPr>
        <w:t>”“</w:t>
      </w:r>
      <w:r>
        <w:rPr>
          <w:rFonts w:hint="eastAsia" w:ascii="方正仿宋_GBK" w:hAnsi="方正仿宋_GBK" w:eastAsia="方正仿宋_GBK" w:cs="方正仿宋_GBK"/>
          <w:color w:val="auto"/>
          <w:sz w:val="32"/>
          <w:szCs w:val="32"/>
          <w:highlight w:val="none"/>
          <w:u w:val="none" w:color="auto"/>
          <w:lang w:bidi="ar"/>
        </w:rPr>
        <w:t>生命护栏</w:t>
      </w:r>
      <w:r>
        <w:rPr>
          <w:rFonts w:hint="eastAsia" w:ascii="方正仿宋_GBK" w:hAnsi="方正仿宋_GBK" w:eastAsia="方正仿宋_GBK" w:cs="方正仿宋_GBK"/>
          <w:color w:val="auto"/>
          <w:sz w:val="32"/>
          <w:szCs w:val="32"/>
          <w:highlight w:val="none"/>
          <w:u w:val="none" w:color="auto"/>
          <w:lang w:eastAsia="zh-CN" w:bidi="ar"/>
        </w:rPr>
        <w:t>”</w:t>
      </w:r>
      <w:r>
        <w:rPr>
          <w:rFonts w:hint="eastAsia" w:ascii="方正仿宋_GBK" w:hAnsi="方正仿宋_GBK" w:eastAsia="方正仿宋_GBK" w:cs="方正仿宋_GBK"/>
          <w:color w:val="auto"/>
          <w:sz w:val="32"/>
          <w:szCs w:val="32"/>
          <w:highlight w:val="none"/>
          <w:u w:val="none" w:color="auto"/>
          <w:lang w:bidi="ar"/>
        </w:rPr>
        <w:t>等民生实事</w:t>
      </w:r>
      <w:r>
        <w:rPr>
          <w:rFonts w:hint="eastAsia" w:ascii="方正仿宋_GBK" w:hAnsi="方正仿宋_GBK" w:eastAsia="方正仿宋_GBK" w:cs="方正仿宋_GBK"/>
          <w:color w:val="auto"/>
          <w:sz w:val="32"/>
          <w:szCs w:val="32"/>
          <w:highlight w:val="none"/>
          <w:u w:val="none" w:color="auto"/>
          <w:lang w:eastAsia="zh-CN" w:bidi="ar"/>
        </w:rPr>
        <w:t>。</w:t>
      </w:r>
      <w:r>
        <w:rPr>
          <w:rFonts w:hint="default" w:ascii="Times New Roman" w:hAnsi="Times New Roman" w:eastAsia="方正仿宋_GBK" w:cs="Times New Roman"/>
          <w:color w:val="auto"/>
          <w:sz w:val="32"/>
          <w:szCs w:val="32"/>
          <w:highlight w:val="none"/>
          <w:u w:val="none" w:color="auto"/>
        </w:rPr>
        <w:t>持续强化</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三村</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书记驻村帮扶机制，</w:t>
      </w:r>
      <w:r>
        <w:rPr>
          <w:rFonts w:hint="eastAsia" w:ascii="Times New Roman" w:hAnsi="Times New Roman" w:eastAsia="方正仿宋_GBK" w:cs="Times New Roman"/>
          <w:color w:val="auto"/>
          <w:sz w:val="32"/>
          <w:szCs w:val="32"/>
          <w:highlight w:val="none"/>
          <w:u w:val="none" w:color="auto"/>
          <w:lang w:val="en-US" w:eastAsia="zh-CN"/>
        </w:rPr>
        <w:t>深入开展</w:t>
      </w:r>
      <w:r>
        <w:rPr>
          <w:rFonts w:hint="eastAsia" w:ascii="Times New Roman" w:hAnsi="Times New Roman" w:eastAsia="方正仿宋_GBK"/>
          <w:color w:val="auto"/>
          <w:sz w:val="32"/>
          <w:szCs w:val="32"/>
          <w:highlight w:val="none"/>
          <w:u w:val="none" w:color="auto"/>
        </w:rPr>
        <w:t>“科技特派员兴乡村”行动，</w:t>
      </w:r>
      <w:r>
        <w:rPr>
          <w:rFonts w:hint="default" w:ascii="Times New Roman" w:hAnsi="Times New Roman" w:eastAsia="方正仿宋_GBK" w:cs="Times New Roman"/>
          <w:color w:val="auto"/>
          <w:sz w:val="32"/>
          <w:szCs w:val="32"/>
          <w:highlight w:val="none"/>
          <w:u w:val="none" w:color="auto"/>
          <w:lang w:val="en-US" w:eastAsia="zh-CN"/>
        </w:rPr>
        <w:t>引导各类人才投身乡村建设</w:t>
      </w:r>
      <w:r>
        <w:rPr>
          <w:rFonts w:hint="default" w:ascii="Times New Roman" w:hAnsi="Times New Roman" w:eastAsia="方正仿宋_GBK" w:cs="Times New Roman"/>
          <w:color w:val="auto"/>
          <w:sz w:val="32"/>
          <w:szCs w:val="32"/>
          <w:highlight w:val="none"/>
          <w:u w:val="none" w:color="auto"/>
        </w:rPr>
        <w:t>。</w:t>
      </w:r>
      <w:r>
        <w:rPr>
          <w:rFonts w:hint="eastAsia" w:ascii="Times New Roman" w:hAnsi="Times New Roman" w:eastAsia="方正仿宋_GBK" w:cs="Times New Roman"/>
          <w:color w:val="auto"/>
          <w:sz w:val="32"/>
          <w:szCs w:val="32"/>
          <w:highlight w:val="none"/>
          <w:u w:val="none" w:color="auto"/>
          <w:lang w:val="en-US" w:eastAsia="zh-CN"/>
        </w:rPr>
        <w:t>持续开展乡村振兴等特色主题政银企对接活动，给予符合条件的乡村民宿改造提升融资贴息支持。</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整合特色产业、民宿集群、传统文化等旅游资源，打造</w:t>
      </w:r>
      <w:r>
        <w:rPr>
          <w:rFonts w:hint="default" w:ascii="Times New Roman" w:hAnsi="Times New Roman" w:eastAsia="方正仿宋_GBK" w:cs="Times New Roman"/>
          <w:b w:val="0"/>
          <w:bCs w:val="0"/>
          <w:color w:val="auto"/>
          <w:kern w:val="0"/>
          <w:sz w:val="32"/>
          <w:szCs w:val="32"/>
          <w:highlight w:val="none"/>
          <w:u w:val="none" w:color="auto"/>
          <w:shd w:val="clear" w:color="auto" w:fill="auto"/>
          <w:lang w:val="en-US" w:eastAsia="zh-CN" w:bidi="ar"/>
        </w:rPr>
        <w:t>4</w:t>
      </w:r>
      <w:r>
        <w:rPr>
          <w:rFonts w:hint="eastAsia" w:ascii="方正仿宋_GBK" w:hAnsi="方正仿宋_GBK" w:eastAsia="方正仿宋_GBK" w:cs="方正仿宋_GBK"/>
          <w:b w:val="0"/>
          <w:bCs w:val="0"/>
          <w:color w:val="auto"/>
          <w:kern w:val="0"/>
          <w:sz w:val="32"/>
          <w:szCs w:val="32"/>
          <w:highlight w:val="none"/>
          <w:u w:val="none" w:color="auto"/>
          <w:shd w:val="clear" w:color="auto" w:fill="auto"/>
          <w:lang w:val="en-US" w:eastAsia="zh-CN" w:bidi="ar"/>
        </w:rPr>
        <w:t>条精品线路，做靓美丽乡村休闲旅游。</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健全基层农技推广体系，新建农业科技示范基地1</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2个，着力发展农业新质生产力。</w:t>
      </w:r>
    </w:p>
    <w:p w14:paraId="0D8242A2">
      <w:pPr>
        <w:numPr>
          <w:ilvl w:val="0"/>
          <w:numId w:val="0"/>
        </w:numPr>
        <w:pBdr>
          <w:top w:val="none" w:color="000000" w:sz="0" w:space="0"/>
          <w:left w:val="none" w:color="000000" w:sz="0" w:space="2"/>
          <w:bottom w:val="none" w:color="000000" w:sz="0" w:space="10"/>
          <w:right w:val="none" w:color="000000" w:sz="0" w:space="0"/>
        </w:pBdr>
        <w:snapToGrid w:val="0"/>
        <w:spacing w:line="594" w:lineRule="exact"/>
        <w:ind w:firstLine="643"/>
        <w:jc w:val="left"/>
        <w:rPr>
          <w:rFonts w:hint="eastAsia" w:ascii="Times New Roman" w:hAnsi="Times New Roman" w:eastAsia="方正仿宋_GBK" w:cs="方正仿宋_GBK"/>
          <w:b/>
          <w:bCs/>
          <w:color w:val="auto"/>
          <w:kern w:val="2"/>
          <w:sz w:val="32"/>
          <w:szCs w:val="32"/>
          <w:highlight w:val="none"/>
          <w:u w:val="none" w:color="auto"/>
          <w:lang w:bidi="ar-SA"/>
        </w:rPr>
      </w:pPr>
      <w:r>
        <w:rPr>
          <w:rFonts w:hint="eastAsia" w:ascii="方正楷体_GBK" w:hAnsi="方正楷体_GBK" w:eastAsia="方正楷体_GBK" w:cs="方正楷体_GBK"/>
          <w:b w:val="0"/>
          <w:bCs/>
          <w:color w:val="auto"/>
          <w:sz w:val="32"/>
          <w:szCs w:val="32"/>
          <w:highlight w:val="none"/>
          <w:u w:val="none" w:color="auto"/>
        </w:rPr>
        <w:t>（</w:t>
      </w:r>
      <w:r>
        <w:rPr>
          <w:rFonts w:hint="eastAsia" w:ascii="方正楷体_GBK" w:hAnsi="方正楷体_GBK" w:eastAsia="方正楷体_GBK" w:cs="方正楷体_GBK"/>
          <w:b w:val="0"/>
          <w:bCs/>
          <w:color w:val="auto"/>
          <w:sz w:val="32"/>
          <w:szCs w:val="32"/>
          <w:highlight w:val="none"/>
          <w:u w:val="none" w:color="auto"/>
          <w:lang w:val="en-US" w:eastAsia="zh-CN"/>
        </w:rPr>
        <w:t>八</w:t>
      </w:r>
      <w:r>
        <w:rPr>
          <w:rFonts w:hint="eastAsia" w:ascii="方正楷体_GBK" w:hAnsi="方正楷体_GBK" w:eastAsia="方正楷体_GBK" w:cs="方正楷体_GBK"/>
          <w:b w:val="0"/>
          <w:bCs/>
          <w:color w:val="auto"/>
          <w:sz w:val="32"/>
          <w:szCs w:val="32"/>
          <w:highlight w:val="none"/>
          <w:u w:val="none" w:color="auto"/>
        </w:rPr>
        <w:t>）聚焦</w:t>
      </w:r>
      <w:r>
        <w:rPr>
          <w:rFonts w:hint="eastAsia" w:ascii="方正楷体_GBK" w:hAnsi="方正楷体_GBK" w:eastAsia="方正楷体_GBK" w:cs="方正楷体_GBK"/>
          <w:b w:val="0"/>
          <w:bCs/>
          <w:color w:val="auto"/>
          <w:sz w:val="32"/>
          <w:szCs w:val="32"/>
          <w:highlight w:val="none"/>
          <w:u w:val="none" w:color="auto"/>
          <w:lang w:val="en-US" w:eastAsia="zh-CN"/>
        </w:rPr>
        <w:t>生态优先绿色发展</w:t>
      </w:r>
      <w:r>
        <w:rPr>
          <w:rFonts w:hint="eastAsia" w:ascii="方正楷体_GBK" w:hAnsi="方正楷体_GBK" w:eastAsia="方正楷体_GBK" w:cs="方正楷体_GBK"/>
          <w:b w:val="0"/>
          <w:bCs/>
          <w:color w:val="auto"/>
          <w:sz w:val="32"/>
          <w:szCs w:val="32"/>
          <w:highlight w:val="none"/>
          <w:u w:val="none" w:color="auto"/>
        </w:rPr>
        <w:t>持续发力，促进人与自然和谐共生</w:t>
      </w:r>
      <w:r>
        <w:rPr>
          <w:rFonts w:hint="eastAsia" w:ascii="方正楷体_GBK" w:hAnsi="方正楷体_GBK" w:eastAsia="方正楷体_GBK" w:cs="方正楷体_GBK"/>
          <w:bCs/>
          <w:color w:val="auto"/>
          <w:sz w:val="32"/>
          <w:szCs w:val="32"/>
          <w:highlight w:val="none"/>
          <w:u w:val="none" w:color="auto"/>
        </w:rPr>
        <w:t>。</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推进社会主义现代化</w:t>
      </w:r>
      <w:r>
        <w:rPr>
          <w:rFonts w:hint="eastAsia" w:ascii="方正仿宋_GBK" w:hAnsi="方正仿宋_GBK" w:eastAsia="方正仿宋_GBK" w:cs="方正仿宋_GBK"/>
          <w:color w:val="auto"/>
          <w:kern w:val="32"/>
          <w:sz w:val="32"/>
          <w:szCs w:val="32"/>
          <w:highlight w:val="none"/>
          <w:u w:val="none" w:color="auto"/>
          <w:shd w:val="clear" w:color="auto" w:fill="FFFFFF"/>
          <w:lang w:eastAsia="zh-CN" w:bidi="ar"/>
        </w:rPr>
        <w:t>北碚</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建设，统筹产业结构调整、污染治理、生态保护，协同推进降碳、减污、扩绿，努力在生态文明建设上续写新篇。</w:t>
      </w:r>
    </w:p>
    <w:p w14:paraId="74BB841A">
      <w:pPr>
        <w:numPr>
          <w:ilvl w:val="0"/>
          <w:numId w:val="0"/>
        </w:numPr>
        <w:pBdr>
          <w:top w:val="none" w:color="000000" w:sz="0" w:space="0"/>
          <w:left w:val="none" w:color="000000" w:sz="0" w:space="2"/>
          <w:bottom w:val="none" w:color="000000" w:sz="0" w:space="10"/>
          <w:right w:val="none" w:color="000000" w:sz="0" w:space="0"/>
        </w:pBdr>
        <w:autoSpaceDN/>
        <w:snapToGrid w:val="0"/>
        <w:spacing w:beforeLines="0" w:afterLines="0" w:line="594" w:lineRule="exact"/>
        <w:ind w:firstLine="643" w:firstLineChars="0"/>
        <w:jc w:val="left"/>
        <w:rPr>
          <w:rFonts w:hint="eastAsia" w:ascii="方正仿宋_GBK" w:hAnsi="方正仿宋_GBK" w:eastAsia="方正仿宋_GBK" w:cs="方正仿宋_GBK"/>
          <w:b w:val="0"/>
          <w:bCs w:val="0"/>
          <w:color w:val="auto"/>
          <w:kern w:val="2"/>
          <w:sz w:val="32"/>
          <w:szCs w:val="32"/>
          <w:highlight w:val="none"/>
          <w:u w:val="none" w:color="auto"/>
          <w:lang w:bidi="ar-SA"/>
        </w:rPr>
      </w:pPr>
      <w:r>
        <w:rPr>
          <w:rFonts w:hint="eastAsia" w:ascii="Times New Roman" w:hAnsi="Times New Roman" w:eastAsia="方正仿宋_GBK" w:cs="方正仿宋_GBK"/>
          <w:b/>
          <w:bCs/>
          <w:color w:val="auto"/>
          <w:kern w:val="2"/>
          <w:sz w:val="32"/>
          <w:szCs w:val="32"/>
          <w:highlight w:val="none"/>
          <w:u w:val="none" w:color="auto"/>
          <w:lang w:bidi="ar-SA"/>
        </w:rPr>
        <w:t>一是</w:t>
      </w:r>
      <w:r>
        <w:rPr>
          <w:rFonts w:hint="eastAsia" w:ascii="方正仿宋_GBK" w:hAnsi="方正仿宋_GBK" w:eastAsia="方正仿宋_GBK" w:cs="方正仿宋_GBK"/>
          <w:b/>
          <w:bCs/>
          <w:color w:val="auto"/>
          <w:kern w:val="32"/>
          <w:sz w:val="32"/>
          <w:szCs w:val="32"/>
          <w:highlight w:val="none"/>
          <w:u w:val="none" w:color="auto"/>
          <w:shd w:val="clear" w:color="auto" w:fill="FFFFFF"/>
          <w:lang w:val="en-US" w:eastAsia="zh-CN" w:bidi="ar"/>
        </w:rPr>
        <w:t>做好缙云山生态环境综合提升</w:t>
      </w:r>
      <w:r>
        <w:rPr>
          <w:rFonts w:hint="eastAsia" w:ascii="Times New Roman" w:hAnsi="Times New Roman" w:eastAsia="方正仿宋_GBK" w:cs="方正仿宋_GBK"/>
          <w:b/>
          <w:bCs/>
          <w:color w:val="auto"/>
          <w:kern w:val="2"/>
          <w:sz w:val="32"/>
          <w:szCs w:val="32"/>
          <w:highlight w:val="none"/>
          <w:u w:val="none" w:color="auto"/>
          <w:lang w:bidi="ar-SA"/>
        </w:rPr>
        <w:t>。</w:t>
      </w:r>
      <w:r>
        <w:rPr>
          <w:rFonts w:hint="eastAsia" w:ascii="方正仿宋_GBK" w:hAnsi="方正仿宋_GBK" w:eastAsia="方正仿宋_GBK" w:cs="方正仿宋_GBK"/>
          <w:color w:val="auto"/>
          <w:kern w:val="32"/>
          <w:sz w:val="32"/>
          <w:szCs w:val="32"/>
          <w:highlight w:val="none"/>
          <w:u w:val="none" w:color="auto"/>
          <w:shd w:val="clear" w:color="auto" w:fill="FFFFFF"/>
          <w:lang w:val="en-US" w:eastAsia="zh-CN" w:bidi="ar"/>
        </w:rPr>
        <w:t>持续压实各级林长责任，</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加力推进缙云山林区补植补造及</w:t>
      </w:r>
      <w:r>
        <w:rPr>
          <w:rFonts w:hint="eastAsia" w:ascii="方正仿宋_GBK" w:hAnsi="方正仿宋_GBK" w:eastAsia="方正仿宋_GBK" w:cs="方正仿宋_GBK"/>
          <w:sz w:val="32"/>
          <w:szCs w:val="40"/>
          <w:highlight w:val="none"/>
        </w:rPr>
        <w:t>抚育管护</w:t>
      </w:r>
      <w:r>
        <w:rPr>
          <w:rFonts w:hint="eastAsia" w:ascii="方正仿宋_GBK" w:hAnsi="方正仿宋_GBK" w:eastAsia="方正仿宋_GBK" w:cs="方正仿宋_GBK"/>
          <w:sz w:val="32"/>
          <w:szCs w:val="40"/>
          <w:highlight w:val="none"/>
          <w:lang w:eastAsia="zh-CN"/>
        </w:rPr>
        <w:t>，结合重庆市长江上游三峡库尾流域国土绿化示范项目（北碚片区）等营造林项目实施，</w:t>
      </w:r>
      <w:r>
        <w:rPr>
          <w:rFonts w:hint="eastAsia" w:ascii="方正仿宋_GBK" w:hAnsi="方正仿宋_GBK" w:eastAsia="方正仿宋_GBK" w:cs="方正仿宋_GBK"/>
          <w:color w:val="auto"/>
          <w:sz w:val="32"/>
          <w:szCs w:val="32"/>
          <w:highlight w:val="none"/>
          <w:u w:val="none" w:color="auto"/>
          <w:lang w:val="en-US" w:eastAsia="zh-CN"/>
        </w:rPr>
        <w:t>加快缙云山生态恢复和森林品质提升，持续巩固国家森林城市创建成果。</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壮大绿色经济，立足北碚特有的生态资源禀赋优势，发掘泛缙云山文旅资源，强化文、旅、康、养、体及科创产业项目招商，</w:t>
      </w:r>
      <w:r>
        <w:rPr>
          <w:rFonts w:hint="eastAsia" w:ascii="方正仿宋_GBK" w:hAnsi="方正仿宋_GBK" w:eastAsia="方正仿宋_GBK" w:cs="方正仿宋_GBK"/>
          <w:color w:val="auto"/>
          <w:kern w:val="32"/>
          <w:sz w:val="32"/>
          <w:szCs w:val="32"/>
          <w:highlight w:val="none"/>
          <w:u w:val="none" w:color="auto"/>
          <w:shd w:val="clear" w:color="auto" w:fill="FFFFFF"/>
          <w:lang w:eastAsia="zh-CN" w:bidi="ar"/>
        </w:rPr>
        <w:t>持续培育</w:t>
      </w:r>
      <w:r>
        <w:rPr>
          <w:rFonts w:hint="eastAsia" w:ascii="方正仿宋_GBK" w:hAnsi="方正仿宋_GBK" w:eastAsia="方正仿宋_GBK" w:cs="方正仿宋_GBK"/>
          <w:b w:val="0"/>
          <w:color w:val="auto"/>
          <w:kern w:val="32"/>
          <w:sz w:val="32"/>
          <w:szCs w:val="32"/>
          <w:highlight w:val="none"/>
          <w:u w:val="none" w:color="auto"/>
          <w:shd w:val="clear" w:color="auto" w:fill="FFFFFF"/>
          <w:rtl w:val="0"/>
          <w:lang w:val="en-US" w:eastAsia="zh-CN" w:bidi="ar"/>
        </w:rPr>
        <w:t>缙云山民宿特色美食品牌，</w:t>
      </w:r>
      <w:r>
        <w:rPr>
          <w:rFonts w:hint="eastAsia" w:ascii="方正仿宋_GBK" w:hAnsi="方正仿宋_GBK" w:eastAsia="方正仿宋_GBK" w:cs="方正仿宋_GBK"/>
          <w:color w:val="auto"/>
          <w:kern w:val="32"/>
          <w:sz w:val="32"/>
          <w:szCs w:val="32"/>
          <w:highlight w:val="none"/>
          <w:u w:val="none" w:color="auto"/>
          <w:shd w:val="clear" w:color="auto" w:fill="FFFFFF"/>
          <w:lang w:val="en-US" w:eastAsia="zh-CN" w:bidi="ar"/>
        </w:rPr>
        <w:t>争创缙云山-北温泉国家级旅游度假区。</w:t>
      </w:r>
    </w:p>
    <w:p w14:paraId="5929A0C4">
      <w:pPr>
        <w:numPr>
          <w:ilvl w:val="0"/>
          <w:numId w:val="0"/>
        </w:numPr>
        <w:pBdr>
          <w:top w:val="none" w:color="000000" w:sz="0" w:space="0"/>
          <w:left w:val="none" w:color="000000" w:sz="0" w:space="2"/>
          <w:bottom w:val="none" w:color="000000" w:sz="0" w:space="10"/>
          <w:right w:val="none" w:color="000000" w:sz="0" w:space="0"/>
        </w:pBdr>
        <w:autoSpaceDN/>
        <w:snapToGrid w:val="0"/>
        <w:spacing w:beforeLines="0" w:afterLines="0" w:line="594" w:lineRule="exact"/>
        <w:ind w:firstLine="643" w:firstLineChars="0"/>
        <w:jc w:val="left"/>
        <w:rPr>
          <w:rFonts w:hint="eastAsia" w:ascii="Times New Roman" w:hAnsi="Times New Roman" w:eastAsia="方正仿宋_GBK" w:cs="方正仿宋_GBK"/>
          <w:b/>
          <w:bCs/>
          <w:color w:val="auto"/>
          <w:kern w:val="2"/>
          <w:sz w:val="32"/>
          <w:szCs w:val="32"/>
          <w:highlight w:val="none"/>
          <w:u w:val="none" w:color="auto"/>
          <w:lang w:bidi="ar-SA"/>
        </w:rPr>
      </w:pPr>
      <w:r>
        <w:rPr>
          <w:rFonts w:hint="eastAsia" w:ascii="Times New Roman" w:hAnsi="Times New Roman" w:eastAsia="方正仿宋_GBK" w:cs="方正仿宋_GBK"/>
          <w:b/>
          <w:bCs/>
          <w:color w:val="auto"/>
          <w:kern w:val="2"/>
          <w:sz w:val="32"/>
          <w:szCs w:val="32"/>
          <w:highlight w:val="none"/>
          <w:u w:val="none" w:color="auto"/>
          <w:lang w:bidi="ar-SA"/>
        </w:rPr>
        <w:t>二是</w:t>
      </w:r>
      <w:r>
        <w:rPr>
          <w:rFonts w:hint="eastAsia" w:ascii="Times New Roman" w:hAnsi="Times New Roman" w:eastAsia="方正仿宋_GBK" w:cs="方正仿宋_GBK"/>
          <w:b/>
          <w:bCs/>
          <w:color w:val="auto"/>
          <w:kern w:val="2"/>
          <w:sz w:val="32"/>
          <w:szCs w:val="32"/>
          <w:highlight w:val="none"/>
          <w:u w:val="none" w:color="auto"/>
          <w:lang w:val="en-US" w:eastAsia="zh-CN" w:bidi="ar-SA"/>
        </w:rPr>
        <w:t>持续提升全域生态环境质量</w:t>
      </w:r>
      <w:r>
        <w:rPr>
          <w:rFonts w:hint="eastAsia" w:ascii="Times New Roman" w:hAnsi="Times New Roman" w:eastAsia="方正仿宋_GBK" w:cs="方正仿宋_GBK"/>
          <w:b/>
          <w:bCs/>
          <w:color w:val="auto"/>
          <w:kern w:val="2"/>
          <w:sz w:val="32"/>
          <w:szCs w:val="32"/>
          <w:highlight w:val="none"/>
          <w:u w:val="none" w:color="auto"/>
          <w:lang w:bidi="ar-SA"/>
        </w:rPr>
        <w:t>。</w:t>
      </w:r>
      <w:r>
        <w:rPr>
          <w:rFonts w:hint="eastAsia" w:ascii="方正仿宋_GBK" w:hAnsi="方正仿宋_GBK" w:eastAsia="方正仿宋_GBK" w:cs="方正仿宋_GBK"/>
          <w:color w:val="auto"/>
          <w:kern w:val="32"/>
          <w:sz w:val="32"/>
          <w:szCs w:val="32"/>
          <w:highlight w:val="none"/>
          <w:u w:val="none" w:color="auto"/>
          <w:shd w:val="clear" w:color="auto" w:fill="FFFFFF"/>
          <w:lang w:val="en-US" w:eastAsia="zh-CN" w:bidi="ar"/>
        </w:rPr>
        <w:t>全面对照生态环保督察问题清单，</w:t>
      </w:r>
      <w:r>
        <w:rPr>
          <w:rFonts w:hint="eastAsia" w:ascii="方正仿宋_GBK" w:hAnsi="方正仿宋_GBK" w:eastAsia="方正仿宋_GBK" w:cs="方正仿宋_GBK"/>
          <w:sz w:val="32"/>
          <w:szCs w:val="32"/>
          <w:lang w:val="en-US" w:eastAsia="zh-CN"/>
        </w:rPr>
        <w:t>持续推进第三轮中央生态环境保护督察</w:t>
      </w:r>
      <w:r>
        <w:rPr>
          <w:rFonts w:hint="eastAsia" w:ascii="方正仿宋_GBK" w:hAnsi="方正仿宋_GBK" w:eastAsia="方正仿宋_GBK" w:cs="方正仿宋_GBK"/>
          <w:color w:val="auto"/>
          <w:kern w:val="32"/>
          <w:sz w:val="32"/>
          <w:szCs w:val="32"/>
          <w:highlight w:val="none"/>
          <w:u w:val="none" w:color="auto"/>
          <w:shd w:val="clear" w:color="auto" w:fill="FFFFFF"/>
          <w:lang w:val="en-US" w:eastAsia="zh-CN" w:bidi="ar"/>
        </w:rPr>
        <w:t>等各级各类生态环境问题整改。</w:t>
      </w:r>
      <w:r>
        <w:rPr>
          <w:rFonts w:hint="default" w:ascii="Times New Roman" w:hAnsi="Times New Roman" w:eastAsia="方正仿宋_GBK" w:cs="Times New Roman"/>
          <w:color w:val="auto"/>
          <w:sz w:val="32"/>
          <w:szCs w:val="32"/>
          <w:highlight w:val="none"/>
          <w:u w:val="none" w:color="auto"/>
        </w:rPr>
        <w:t>打好碧水、蓝天、净土保卫战</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深化水生态治理保护</w:t>
      </w:r>
      <w:r>
        <w:rPr>
          <w:rFonts w:hint="eastAsia" w:ascii="Times New Roman" w:hAnsi="Times New Roman" w:eastAsia="方正仿宋_GBK" w:cs="方正仿宋_GBK"/>
          <w:b w:val="0"/>
          <w:bCs w:val="0"/>
          <w:color w:val="auto"/>
          <w:kern w:val="2"/>
          <w:sz w:val="32"/>
          <w:szCs w:val="32"/>
          <w:highlight w:val="none"/>
          <w:u w:val="none" w:color="auto"/>
          <w:lang w:eastAsia="zh-CN" w:bidi="ar-SA"/>
        </w:rPr>
        <w:t>，</w:t>
      </w:r>
      <w:r>
        <w:rPr>
          <w:rFonts w:hint="eastAsia" w:ascii="方正仿宋_GBK" w:hAnsi="方正仿宋_GBK" w:eastAsia="方正仿宋_GBK" w:cs="方正仿宋_GBK"/>
          <w:color w:val="auto"/>
          <w:kern w:val="2"/>
          <w:sz w:val="32"/>
          <w:szCs w:val="32"/>
          <w:highlight w:val="none"/>
          <w:u w:val="none" w:color="auto"/>
          <w:lang w:val="en-US" w:eastAsia="zh-CN" w:bidi="ar-SA"/>
        </w:rPr>
        <w:t>落实河长制年度重点工作任务，常态化开展“清四乱”专项行动，</w:t>
      </w:r>
      <w:r>
        <w:rPr>
          <w:rFonts w:hint="default" w:ascii="Times New Roman" w:hAnsi="Times New Roman" w:eastAsia="方正仿宋_GBK" w:cs="Times New Roman"/>
          <w:b w:val="0"/>
          <w:bCs w:val="0"/>
          <w:color w:val="auto"/>
          <w:sz w:val="32"/>
          <w:szCs w:val="32"/>
          <w:highlight w:val="none"/>
          <w:u w:val="none" w:color="auto"/>
          <w:lang w:val="en-US" w:eastAsia="zh-CN"/>
        </w:rPr>
        <w:t>高质量</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完成农村黑臭水体清零区创建工作，</w:t>
      </w:r>
      <w:r>
        <w:rPr>
          <w:rFonts w:hint="eastAsia" w:ascii="方正仿宋_GBK" w:hAnsi="方正仿宋_GBK" w:eastAsia="方正仿宋_GBK" w:cs="方正仿宋_GBK"/>
          <w:color w:val="auto"/>
          <w:kern w:val="2"/>
          <w:sz w:val="32"/>
          <w:szCs w:val="32"/>
          <w:highlight w:val="none"/>
          <w:u w:val="none" w:color="auto"/>
          <w:lang w:val="en-US" w:eastAsia="zh-CN" w:bidi="ar-SA"/>
        </w:rPr>
        <w:t>有序推进</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璧北河、黛湖</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2</w:t>
      </w:r>
      <w:r>
        <w:rPr>
          <w:rFonts w:hint="eastAsia" w:ascii="方正仿宋_GBK" w:hAnsi="方正仿宋_GBK" w:eastAsia="方正仿宋_GBK" w:cs="方正仿宋_GBK"/>
          <w:b w:val="0"/>
          <w:bCs w:val="0"/>
          <w:color w:val="auto"/>
          <w:kern w:val="2"/>
          <w:sz w:val="32"/>
          <w:szCs w:val="32"/>
          <w:highlight w:val="none"/>
          <w:u w:val="none" w:color="auto"/>
          <w:lang w:val="en-US" w:eastAsia="zh-CN" w:bidi="ar-SA"/>
        </w:rPr>
        <w:t>条市级幸福河湖</w:t>
      </w:r>
      <w:r>
        <w:rPr>
          <w:rFonts w:hint="eastAsia" w:ascii="方正仿宋_GBK" w:hAnsi="方正仿宋_GBK" w:eastAsia="方正仿宋_GBK" w:cs="方正仿宋_GBK"/>
          <w:color w:val="auto"/>
          <w:kern w:val="2"/>
          <w:sz w:val="32"/>
          <w:szCs w:val="32"/>
          <w:highlight w:val="none"/>
          <w:u w:val="none" w:color="auto"/>
          <w:lang w:val="en-US" w:eastAsia="zh-CN" w:bidi="ar-SA"/>
        </w:rPr>
        <w:t>建设</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w:t>
      </w:r>
      <w:r>
        <w:rPr>
          <w:rFonts w:hint="eastAsia" w:ascii="方正仿宋_GBK" w:hAnsi="方正仿宋_GBK" w:eastAsia="方正仿宋_GBK" w:cs="方正仿宋_GBK"/>
          <w:color w:val="auto"/>
          <w:kern w:val="0"/>
          <w:sz w:val="32"/>
          <w:szCs w:val="32"/>
          <w:highlight w:val="none"/>
          <w:u w:val="none" w:color="auto"/>
          <w:shd w:val="clear" w:color="auto" w:fill="auto"/>
          <w:lang w:val="en-US" w:eastAsia="zh-CN" w:bidi="ar"/>
        </w:rPr>
        <w:t>探索“厂网一体化”改革，深入推进城镇生活污水高标准治理三年行动。</w:t>
      </w:r>
      <w:r>
        <w:rPr>
          <w:rFonts w:hint="default" w:ascii="Times New Roman" w:hAnsi="Times New Roman" w:eastAsia="方正仿宋_GBK" w:cs="Times New Roman"/>
          <w:color w:val="auto"/>
          <w:sz w:val="32"/>
          <w:szCs w:val="32"/>
          <w:highlight w:val="none"/>
          <w:u w:val="none" w:color="auto"/>
        </w:rPr>
        <w:t>加强大气污染治理，深化工业废气、交通污染、扬尘和露天焚烧等重点领域管控，确保</w:t>
      </w:r>
      <w:r>
        <w:rPr>
          <w:rFonts w:hint="default" w:ascii="Times New Roman" w:hAnsi="Times New Roman" w:eastAsia="方正仿宋_GBK" w:cs="Times New Roman"/>
          <w:color w:val="auto"/>
          <w:sz w:val="32"/>
          <w:szCs w:val="32"/>
          <w:highlight w:val="none"/>
          <w:u w:val="none" w:color="auto"/>
          <w:lang w:val="en-US" w:eastAsia="zh-CN"/>
        </w:rPr>
        <w:t>PM</w:t>
      </w:r>
      <w:r>
        <w:rPr>
          <w:rFonts w:hint="default" w:ascii="Times New Roman" w:hAnsi="Times New Roman" w:eastAsia="方正仿宋_GBK" w:cs="Times New Roman"/>
          <w:color w:val="auto"/>
          <w:sz w:val="32"/>
          <w:szCs w:val="32"/>
          <w:highlight w:val="none"/>
          <w:u w:val="none" w:color="auto"/>
          <w:vertAlign w:val="baseline"/>
          <w:lang w:val="en-US" w:eastAsia="zh-CN"/>
        </w:rPr>
        <w:t>2.5</w:t>
      </w:r>
      <w:r>
        <w:rPr>
          <w:rFonts w:hint="default" w:ascii="Times New Roman" w:hAnsi="Times New Roman" w:eastAsia="方正仿宋_GBK" w:cs="Times New Roman"/>
          <w:color w:val="auto"/>
          <w:sz w:val="32"/>
          <w:szCs w:val="32"/>
          <w:highlight w:val="none"/>
          <w:u w:val="none" w:color="auto"/>
          <w:lang w:val="en-US" w:eastAsia="zh-CN"/>
        </w:rPr>
        <w:t>年均浓度</w:t>
      </w:r>
      <w:r>
        <w:rPr>
          <w:rFonts w:hint="eastAsia" w:ascii="Times New Roman" w:hAnsi="Times New Roman" w:eastAsia="方正仿宋_GBK" w:cs="Times New Roman"/>
          <w:color w:val="auto"/>
          <w:sz w:val="32"/>
          <w:szCs w:val="32"/>
          <w:highlight w:val="none"/>
          <w:u w:val="none" w:color="auto"/>
          <w:lang w:val="en-US" w:eastAsia="zh-CN"/>
        </w:rPr>
        <w:t>达到市级目标</w:t>
      </w:r>
      <w:r>
        <w:rPr>
          <w:rFonts w:hint="default" w:ascii="Times New Roman" w:hAnsi="Times New Roman" w:eastAsia="方正仿宋_GBK" w:cs="Times New Roman"/>
          <w:color w:val="auto"/>
          <w:sz w:val="32"/>
          <w:szCs w:val="32"/>
          <w:highlight w:val="none"/>
          <w:u w:val="none" w:color="auto"/>
        </w:rPr>
        <w:t>。</w:t>
      </w:r>
      <w:r>
        <w:rPr>
          <w:rFonts w:hint="default" w:ascii="Times New Roman" w:hAnsi="Times New Roman" w:eastAsia="方正仿宋_GBK" w:cs="Times New Roman"/>
          <w:color w:val="auto"/>
          <w:sz w:val="32"/>
          <w:szCs w:val="32"/>
          <w:highlight w:val="none"/>
          <w:u w:val="none" w:color="auto"/>
          <w:lang w:eastAsia="zh-CN"/>
        </w:rPr>
        <w:t>持续</w:t>
      </w:r>
      <w:r>
        <w:rPr>
          <w:rFonts w:hint="default" w:ascii="Times New Roman" w:hAnsi="Times New Roman" w:eastAsia="方正仿宋_GBK" w:cs="Times New Roman"/>
          <w:color w:val="auto"/>
          <w:sz w:val="32"/>
          <w:szCs w:val="32"/>
          <w:highlight w:val="none"/>
          <w:u w:val="none" w:color="auto"/>
          <w:lang w:val="en-US" w:eastAsia="zh-CN"/>
        </w:rPr>
        <w:t>推进土壤污染防治</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color w:val="auto"/>
          <w:kern w:val="2"/>
          <w:sz w:val="32"/>
          <w:szCs w:val="32"/>
          <w:highlight w:val="none"/>
          <w:u w:val="none" w:color="auto"/>
          <w:lang w:val="en-US" w:eastAsia="zh-CN" w:bidi="ar-SA"/>
        </w:rPr>
        <w:t>完成水土流失治理面积</w:t>
      </w:r>
      <w:r>
        <w:rPr>
          <w:rFonts w:hint="default" w:ascii="Times New Roman" w:hAnsi="Times New Roman" w:eastAsia="方正仿宋_GBK" w:cs="Times New Roman"/>
          <w:color w:val="auto"/>
          <w:kern w:val="2"/>
          <w:sz w:val="32"/>
          <w:szCs w:val="32"/>
          <w:highlight w:val="none"/>
          <w:u w:val="none" w:color="auto"/>
          <w:lang w:val="en-US" w:eastAsia="zh-CN" w:bidi="ar-SA"/>
        </w:rPr>
        <w:t>35</w:t>
      </w:r>
      <w:r>
        <w:rPr>
          <w:rFonts w:hint="eastAsia" w:ascii="方正仿宋_GBK" w:hAnsi="方正仿宋_GBK" w:eastAsia="方正仿宋_GBK" w:cs="方正仿宋_GBK"/>
          <w:color w:val="auto"/>
          <w:kern w:val="2"/>
          <w:sz w:val="32"/>
          <w:szCs w:val="32"/>
          <w:highlight w:val="none"/>
          <w:u w:val="none" w:color="auto"/>
          <w:lang w:val="en-US" w:eastAsia="zh-CN" w:bidi="ar-SA"/>
        </w:rPr>
        <w:t>平方公里，水土保持率达到</w:t>
      </w:r>
      <w:r>
        <w:rPr>
          <w:rFonts w:hint="default" w:ascii="Times New Roman" w:hAnsi="Times New Roman" w:eastAsia="方正仿宋_GBK" w:cs="Times New Roman"/>
          <w:color w:val="auto"/>
          <w:kern w:val="2"/>
          <w:sz w:val="32"/>
          <w:szCs w:val="32"/>
          <w:highlight w:val="none"/>
          <w:u w:val="none" w:color="auto"/>
          <w:lang w:val="en-US" w:eastAsia="zh-CN" w:bidi="ar-SA"/>
        </w:rPr>
        <w:t>75</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color w:val="auto"/>
          <w:kern w:val="2"/>
          <w:sz w:val="32"/>
          <w:szCs w:val="32"/>
          <w:highlight w:val="none"/>
          <w:u w:val="none" w:color="auto"/>
          <w:lang w:val="en-US" w:eastAsia="zh-CN" w:bidi="ar-SA"/>
        </w:rPr>
        <w:t>以上。</w:t>
      </w:r>
    </w:p>
    <w:p w14:paraId="47D95779">
      <w:pPr>
        <w:numPr>
          <w:ilvl w:val="0"/>
          <w:numId w:val="0"/>
        </w:numPr>
        <w:pBdr>
          <w:top w:val="none" w:color="000000" w:sz="0" w:space="0"/>
          <w:left w:val="none" w:color="000000" w:sz="0" w:space="2"/>
          <w:bottom w:val="none" w:color="000000" w:sz="0" w:space="10"/>
          <w:right w:val="none" w:color="000000" w:sz="0" w:space="0"/>
        </w:pBdr>
        <w:autoSpaceDN/>
        <w:snapToGrid w:val="0"/>
        <w:spacing w:beforeLines="0" w:afterLines="0" w:line="594" w:lineRule="exact"/>
        <w:ind w:firstLine="643" w:firstLineChars="0"/>
        <w:jc w:val="left"/>
        <w:rPr>
          <w:rFonts w:hint="eastAsia" w:ascii="方正楷体_GBK" w:hAnsi="方正楷体_GBK" w:eastAsia="方正楷体_GBK" w:cs="方正楷体_GBK"/>
          <w:b w:val="0"/>
          <w:bCs/>
          <w:color w:val="auto"/>
          <w:sz w:val="32"/>
          <w:szCs w:val="32"/>
          <w:highlight w:val="none"/>
          <w:u w:val="none" w:color="auto"/>
        </w:rPr>
      </w:pPr>
      <w:r>
        <w:rPr>
          <w:rFonts w:hint="eastAsia" w:ascii="Times New Roman" w:hAnsi="Times New Roman" w:eastAsia="方正仿宋_GBK" w:cs="方正仿宋_GBK"/>
          <w:b/>
          <w:bCs/>
          <w:color w:val="auto"/>
          <w:kern w:val="2"/>
          <w:sz w:val="32"/>
          <w:szCs w:val="32"/>
          <w:highlight w:val="none"/>
          <w:u w:val="none" w:color="auto"/>
          <w:lang w:bidi="ar-SA"/>
        </w:rPr>
        <w:t>三是稳步推进绿色低碳发展。</w:t>
      </w:r>
      <w:r>
        <w:rPr>
          <w:rFonts w:hint="eastAsia" w:ascii="Times New Roman" w:hAnsi="Times New Roman" w:eastAsia="方正仿宋_GBK" w:cs="Times New Roman"/>
          <w:color w:val="auto"/>
          <w:kern w:val="44"/>
          <w:sz w:val="32"/>
          <w:szCs w:val="32"/>
          <w:highlight w:val="none"/>
          <w:u w:val="none" w:color="auto"/>
          <w:lang w:val="en-US" w:eastAsia="zh-CN" w:bidi="ar-SA"/>
        </w:rPr>
        <w:t>稳妥有序推进</w:t>
      </w:r>
      <w:r>
        <w:rPr>
          <w:rFonts w:hint="default" w:ascii="Times New Roman" w:hAnsi="Times New Roman" w:eastAsia="方正仿宋_GBK" w:cs="Times New Roman"/>
          <w:color w:val="auto"/>
          <w:kern w:val="44"/>
          <w:sz w:val="32"/>
          <w:szCs w:val="32"/>
          <w:highlight w:val="none"/>
          <w:u w:val="none" w:color="auto"/>
          <w:lang w:val="en-US" w:eastAsia="zh-CN" w:bidi="ar-SA"/>
        </w:rPr>
        <w:t>碳达峰行动，加快推动产业结构、能源结构、交通运输结构等调整优化</w:t>
      </w:r>
      <w:r>
        <w:rPr>
          <w:rFonts w:hint="eastAsia" w:ascii="Times New Roman" w:hAnsi="Times New Roman" w:eastAsia="方正仿宋_GBK" w:cs="Times New Roman"/>
          <w:color w:val="auto"/>
          <w:kern w:val="44"/>
          <w:sz w:val="32"/>
          <w:szCs w:val="32"/>
          <w:highlight w:val="none"/>
          <w:u w:val="none" w:color="auto"/>
          <w:lang w:val="en-US" w:eastAsia="zh-CN" w:bidi="ar-SA"/>
        </w:rPr>
        <w:t>。</w:t>
      </w:r>
      <w:r>
        <w:rPr>
          <w:rFonts w:hint="eastAsia" w:ascii="方正仿宋_GBK" w:hAnsi="方正仿宋_GBK" w:eastAsia="方正仿宋_GBK" w:cs="方正仿宋_GBK"/>
          <w:b w:val="0"/>
          <w:bCs w:val="0"/>
          <w:color w:val="auto"/>
          <w:sz w:val="32"/>
          <w:szCs w:val="32"/>
          <w:highlight w:val="none"/>
          <w:u w:val="none" w:color="auto"/>
          <w:lang w:eastAsia="zh-CN"/>
        </w:rPr>
        <w:t>严格落实能耗“双控”制度，</w:t>
      </w:r>
      <w:r>
        <w:rPr>
          <w:rFonts w:hint="eastAsia" w:ascii="方正仿宋_GBK" w:hAnsi="方正仿宋_GBK" w:eastAsia="方正仿宋_GBK" w:cs="方正仿宋_GBK"/>
          <w:b w:val="0"/>
          <w:bCs w:val="0"/>
          <w:color w:val="auto"/>
          <w:sz w:val="32"/>
          <w:szCs w:val="32"/>
          <w:highlight w:val="none"/>
          <w:u w:val="none" w:color="auto"/>
          <w:lang w:val="en-US" w:eastAsia="zh-CN"/>
        </w:rPr>
        <w:t>确保</w:t>
      </w:r>
      <w:r>
        <w:rPr>
          <w:rFonts w:hint="eastAsia" w:ascii="方正仿宋_GBK" w:hAnsi="方正仿宋_GBK" w:eastAsia="方正仿宋_GBK" w:cs="方正仿宋_GBK"/>
          <w:b w:val="0"/>
          <w:bCs w:val="0"/>
          <w:color w:val="auto"/>
          <w:sz w:val="32"/>
          <w:szCs w:val="32"/>
          <w:highlight w:val="none"/>
          <w:u w:val="none" w:color="auto"/>
          <w:lang w:eastAsia="zh-CN"/>
        </w:rPr>
        <w:t>单位地区生产总值能耗降低率完成市级下达目标。</w:t>
      </w:r>
      <w:r>
        <w:rPr>
          <w:rFonts w:hint="eastAsia" w:ascii="方正仿宋_GBK" w:hAnsi="方正仿宋_GBK" w:eastAsia="方正仿宋_GBK" w:cs="方正仿宋_GBK"/>
          <w:color w:val="auto"/>
          <w:sz w:val="32"/>
          <w:szCs w:val="32"/>
          <w:highlight w:val="none"/>
          <w:u w:val="none" w:color="auto"/>
          <w:lang w:val="en-US" w:eastAsia="zh-CN"/>
        </w:rPr>
        <w:t>构建“一平台两核算三机制”北碚生态产品价值实现体系，扎实开展</w:t>
      </w:r>
      <w:r>
        <w:rPr>
          <w:rFonts w:hint="eastAsia" w:ascii="方正仿宋_GBK" w:hAnsi="方正仿宋_GBK" w:eastAsia="方正仿宋_GBK" w:cs="方正仿宋_GBK"/>
          <w:b w:val="0"/>
          <w:bCs/>
          <w:color w:val="auto"/>
          <w:kern w:val="2"/>
          <w:sz w:val="32"/>
          <w:szCs w:val="32"/>
          <w:highlight w:val="none"/>
          <w:u w:val="none" w:color="auto"/>
          <w:lang w:val="en-US" w:eastAsia="zh-CN"/>
        </w:rPr>
        <w:t>全区</w:t>
      </w:r>
      <w:r>
        <w:rPr>
          <w:rFonts w:hint="eastAsia" w:ascii="方正仿宋_GBK" w:hAnsi="方正仿宋_GBK" w:eastAsia="方正仿宋_GBK" w:cs="方正仿宋_GBK"/>
          <w:color w:val="auto"/>
          <w:kern w:val="2"/>
          <w:sz w:val="32"/>
          <w:szCs w:val="32"/>
          <w:highlight w:val="none"/>
          <w:u w:val="none" w:color="auto"/>
          <w:lang w:val="en-US" w:eastAsia="zh-CN" w:bidi="ar-SA"/>
        </w:rPr>
        <w:t>生态产品总值（GEP）核算工作，</w:t>
      </w:r>
      <w:r>
        <w:rPr>
          <w:rFonts w:hint="eastAsia" w:ascii="方正仿宋_GBK" w:hAnsi="方正仿宋_GBK" w:eastAsia="方正仿宋_GBK" w:cs="方正仿宋_GBK"/>
          <w:color w:val="auto"/>
          <w:sz w:val="32"/>
          <w:szCs w:val="32"/>
          <w:highlight w:val="none"/>
          <w:u w:val="none" w:color="auto"/>
          <w:lang w:val="en-US" w:eastAsia="zh-CN"/>
        </w:rPr>
        <w:t>全力争创</w:t>
      </w:r>
      <w:r>
        <w:rPr>
          <w:rFonts w:hint="eastAsia" w:ascii="方正仿宋_GBK" w:hAnsi="方正仿宋_GBK" w:eastAsia="方正仿宋_GBK" w:cs="方正仿宋_GBK"/>
          <w:color w:val="auto"/>
          <w:kern w:val="2"/>
          <w:sz w:val="32"/>
          <w:szCs w:val="32"/>
          <w:highlight w:val="none"/>
          <w:u w:val="none" w:color="auto"/>
          <w:lang w:val="en-US" w:eastAsia="zh-CN" w:bidi="ar-SA"/>
        </w:rPr>
        <w:t>国家生态产品价值实现机制试点地区。强化绿色金融服务与产品创新，</w:t>
      </w:r>
      <w:r>
        <w:rPr>
          <w:rFonts w:hint="eastAsia" w:ascii="方正仿宋_GBK" w:hAnsi="方正仿宋_GBK" w:eastAsia="方正仿宋_GBK" w:cs="方正仿宋_GBK"/>
          <w:b w:val="0"/>
          <w:color w:val="auto"/>
          <w:sz w:val="32"/>
          <w:szCs w:val="32"/>
          <w:highlight w:val="none"/>
          <w:u w:val="none" w:color="auto"/>
        </w:rPr>
        <w:t>引导各银行金融机构</w:t>
      </w:r>
      <w:r>
        <w:rPr>
          <w:rFonts w:hint="eastAsia" w:ascii="方正仿宋_GBK" w:hAnsi="方正仿宋_GBK" w:eastAsia="方正仿宋_GBK" w:cs="方正仿宋_GBK"/>
          <w:color w:val="auto"/>
          <w:sz w:val="32"/>
          <w:szCs w:val="32"/>
          <w:highlight w:val="none"/>
          <w:u w:val="none" w:color="auto"/>
        </w:rPr>
        <w:t>在绿色生</w:t>
      </w:r>
      <w:r>
        <w:rPr>
          <w:rFonts w:ascii="方正仿宋_GBK" w:eastAsia="方正仿宋_GBK"/>
          <w:sz w:val="32"/>
          <w:szCs w:val="32"/>
        </w:rPr>
        <w:t>态价值等重点领域创新</w:t>
      </w:r>
      <w:r>
        <w:rPr>
          <w:rFonts w:hint="eastAsia" w:ascii="方正仿宋_GBK" w:eastAsia="方正仿宋_GBK"/>
          <w:sz w:val="32"/>
          <w:szCs w:val="32"/>
          <w:lang w:eastAsia="zh-CN"/>
        </w:rPr>
        <w:t>“</w:t>
      </w:r>
      <w:r>
        <w:rPr>
          <w:rFonts w:hint="eastAsia" w:ascii="方正仿宋_GBK" w:eastAsia="方正仿宋_GBK"/>
          <w:sz w:val="32"/>
          <w:szCs w:val="32"/>
        </w:rPr>
        <w:t>信贷+</w:t>
      </w:r>
      <w:r>
        <w:rPr>
          <w:rFonts w:hint="eastAsia" w:ascii="方正仿宋_GBK" w:eastAsia="方正仿宋_GBK"/>
          <w:sz w:val="32"/>
          <w:szCs w:val="32"/>
          <w:lang w:eastAsia="zh-CN"/>
        </w:rPr>
        <w:t>”</w:t>
      </w:r>
      <w:r>
        <w:rPr>
          <w:rFonts w:hint="eastAsia" w:ascii="方正仿宋_GBK" w:eastAsia="方正仿宋_GBK"/>
          <w:sz w:val="32"/>
          <w:szCs w:val="32"/>
        </w:rPr>
        <w:t>支持</w:t>
      </w:r>
      <w:r>
        <w:rPr>
          <w:rFonts w:ascii="方正仿宋_GBK" w:eastAsia="方正仿宋_GBK"/>
          <w:sz w:val="32"/>
          <w:szCs w:val="32"/>
        </w:rPr>
        <w:t>模式</w:t>
      </w:r>
      <w:r>
        <w:rPr>
          <w:rFonts w:hint="eastAsia" w:ascii="方正仿宋_GBK" w:hAnsi="Times New Roman" w:eastAsia="方正仿宋_GBK" w:cs="方正仿宋_GBK"/>
          <w:color w:val="auto"/>
          <w:kern w:val="0"/>
          <w:sz w:val="32"/>
          <w:szCs w:val="32"/>
          <w:highlight w:val="none"/>
          <w:u w:val="none" w:color="auto"/>
          <w:lang w:val="zh-CN"/>
        </w:rPr>
        <w:t>。</w:t>
      </w:r>
      <w:r>
        <w:rPr>
          <w:rFonts w:hint="eastAsia" w:ascii="Times New Roman" w:hAnsi="Times New Roman" w:eastAsia="方正仿宋_GBK" w:cs="Times New Roman"/>
          <w:color w:val="auto"/>
          <w:kern w:val="44"/>
          <w:sz w:val="32"/>
          <w:szCs w:val="32"/>
          <w:highlight w:val="none"/>
          <w:u w:val="none" w:color="auto"/>
          <w:lang w:val="en-US" w:eastAsia="zh-CN" w:bidi="ar-SA"/>
        </w:rPr>
        <w:t>深化“无废城市”建</w:t>
      </w:r>
      <w:r>
        <w:rPr>
          <w:rFonts w:hint="eastAsia" w:ascii="方正仿宋_GBK" w:hAnsi="Times New Roman" w:eastAsia="方正仿宋_GBK" w:cs="方正仿宋_GBK"/>
          <w:color w:val="auto"/>
          <w:kern w:val="0"/>
          <w:sz w:val="32"/>
          <w:szCs w:val="32"/>
          <w:highlight w:val="none"/>
          <w:u w:val="none" w:color="auto"/>
          <w:lang w:val="en-US" w:eastAsia="zh-CN"/>
        </w:rPr>
        <w:t>设</w:t>
      </w:r>
      <w:r>
        <w:rPr>
          <w:rFonts w:hint="default" w:ascii="方正仿宋_GBK" w:hAnsi="Times New Roman" w:eastAsia="方正仿宋_GBK" w:cs="方正仿宋_GBK"/>
          <w:color w:val="auto"/>
          <w:kern w:val="0"/>
          <w:sz w:val="32"/>
          <w:szCs w:val="32"/>
          <w:highlight w:val="none"/>
          <w:u w:val="none" w:color="auto"/>
          <w:lang w:val="en-US" w:eastAsia="zh-CN"/>
        </w:rPr>
        <w:t>，</w:t>
      </w:r>
      <w:r>
        <w:rPr>
          <w:rFonts w:hint="eastAsia" w:ascii="方正仿宋_GBK" w:hAnsi="Times New Roman" w:eastAsia="方正仿宋_GBK" w:cs="方正仿宋_GBK"/>
          <w:color w:val="auto"/>
          <w:kern w:val="0"/>
          <w:sz w:val="32"/>
          <w:szCs w:val="32"/>
          <w:highlight w:val="none"/>
          <w:u w:val="none" w:color="auto"/>
          <w:lang w:val="zh-CN" w:eastAsia="zh-CN"/>
        </w:rPr>
        <w:t>生活垃圾回收利用率达</w:t>
      </w:r>
      <w:r>
        <w:rPr>
          <w:rFonts w:hint="default" w:ascii="Times New Roman" w:hAnsi="Times New Roman" w:eastAsia="方正仿宋_GBK" w:cs="Times New Roman"/>
          <w:color w:val="auto"/>
          <w:kern w:val="44"/>
          <w:sz w:val="32"/>
          <w:szCs w:val="32"/>
          <w:highlight w:val="none"/>
          <w:u w:val="none" w:color="auto"/>
          <w:lang w:val="en-US" w:eastAsia="zh-CN"/>
        </w:rPr>
        <w:t>到</w:t>
      </w:r>
      <w:r>
        <w:rPr>
          <w:rFonts w:ascii="Times New Roman" w:hAnsi="Times New Roman" w:eastAsia="方正仿宋_GBK" w:cs="Times New Roman"/>
          <w:i w:val="0"/>
          <w:caps w:val="0"/>
          <w:color w:val="auto"/>
          <w:spacing w:val="0"/>
          <w:kern w:val="44"/>
          <w:sz w:val="32"/>
          <w:szCs w:val="32"/>
          <w:highlight w:val="none"/>
          <w:u w:val="none" w:color="auto"/>
          <w:shd w:val="clear" w:color="auto" w:fill="FFFFFF"/>
        </w:rPr>
        <w:t>4</w:t>
      </w:r>
      <w:r>
        <w:rPr>
          <w:rFonts w:hint="default" w:ascii="Times New Roman" w:hAnsi="Times New Roman" w:eastAsia="方正仿宋_GBK" w:cs="Times New Roman"/>
          <w:i w:val="0"/>
          <w:caps w:val="0"/>
          <w:color w:val="auto"/>
          <w:spacing w:val="0"/>
          <w:kern w:val="44"/>
          <w:sz w:val="32"/>
          <w:szCs w:val="32"/>
          <w:highlight w:val="none"/>
          <w:u w:val="none" w:color="auto"/>
          <w:shd w:val="clear" w:color="auto" w:fill="FFFFFF"/>
          <w:lang w:eastAsia="zh-CN"/>
        </w:rPr>
        <w:t>3</w:t>
      </w:r>
      <w:r>
        <w:rPr>
          <w:rFonts w:hint="eastAsia" w:ascii="Times New Roman" w:hAnsi="Times New Roman" w:eastAsia="方正仿宋_GBK" w:cs="Times New Roman"/>
          <w:color w:val="auto"/>
          <w:kern w:val="44"/>
          <w:sz w:val="32"/>
          <w:szCs w:val="32"/>
          <w:highlight w:val="none"/>
          <w:u w:val="none" w:color="auto"/>
          <w:lang w:val="en-US" w:eastAsia="zh-CN"/>
        </w:rPr>
        <w:t>%</w:t>
      </w:r>
      <w:r>
        <w:rPr>
          <w:rFonts w:hint="eastAsia" w:ascii="方正仿宋_GBK" w:hAnsi="Times New Roman" w:eastAsia="方正仿宋_GBK" w:cs="方正仿宋_GBK"/>
          <w:color w:val="auto"/>
          <w:kern w:val="0"/>
          <w:sz w:val="32"/>
          <w:szCs w:val="32"/>
          <w:highlight w:val="none"/>
          <w:u w:val="none" w:color="auto"/>
          <w:lang w:val="zh-CN"/>
        </w:rPr>
        <w:t>。推进节约型机关、绿色家庭、绿色学校、绿色社区等建设，</w:t>
      </w:r>
      <w:r>
        <w:rPr>
          <w:rFonts w:hint="eastAsia" w:ascii="Times New Roman" w:hAnsi="Times New Roman" w:eastAsia="方正仿宋_GBK" w:cs="方正仿宋_GBK"/>
          <w:b w:val="0"/>
          <w:bCs w:val="0"/>
          <w:color w:val="auto"/>
          <w:sz w:val="32"/>
          <w:szCs w:val="32"/>
          <w:highlight w:val="none"/>
          <w:u w:val="none" w:color="auto"/>
          <w:lang w:val="en-US" w:eastAsia="zh-CN" w:bidi="ar"/>
        </w:rPr>
        <w:t>倡导绿色低碳生活</w:t>
      </w:r>
      <w:r>
        <w:rPr>
          <w:rFonts w:hint="eastAsia" w:ascii="方正仿宋_GBK" w:hAnsi="Times New Roman" w:eastAsia="方正仿宋_GBK" w:cs="方正仿宋_GBK"/>
          <w:color w:val="auto"/>
          <w:kern w:val="0"/>
          <w:sz w:val="32"/>
          <w:szCs w:val="32"/>
          <w:highlight w:val="none"/>
          <w:u w:val="none" w:color="auto"/>
          <w:lang w:val="en-US" w:eastAsia="zh-CN"/>
        </w:rPr>
        <w:t>方式</w:t>
      </w:r>
      <w:r>
        <w:rPr>
          <w:rFonts w:hint="eastAsia" w:ascii="Times New Roman" w:hAnsi="Times New Roman" w:eastAsia="方正仿宋_GBK" w:cs="方正仿宋_GBK"/>
          <w:color w:val="auto"/>
          <w:kern w:val="2"/>
          <w:sz w:val="32"/>
          <w:szCs w:val="32"/>
          <w:highlight w:val="none"/>
          <w:u w:val="none" w:color="auto"/>
          <w:lang w:bidi="ar"/>
        </w:rPr>
        <w:t>。</w:t>
      </w:r>
    </w:p>
    <w:p w14:paraId="0133777E">
      <w:pPr>
        <w:numPr>
          <w:ilvl w:val="0"/>
          <w:numId w:val="0"/>
        </w:numPr>
        <w:pBdr>
          <w:top w:val="none" w:color="000000" w:sz="0" w:space="0"/>
          <w:left w:val="none" w:color="000000" w:sz="0" w:space="2"/>
          <w:bottom w:val="none" w:color="000000" w:sz="0" w:space="10"/>
          <w:right w:val="none" w:color="000000" w:sz="0" w:space="0"/>
        </w:pBdr>
        <w:snapToGrid w:val="0"/>
        <w:spacing w:line="594" w:lineRule="exact"/>
        <w:ind w:firstLine="643" w:firstLineChars="0"/>
        <w:jc w:val="left"/>
        <w:rPr>
          <w:rFonts w:hint="eastAsia" w:ascii="Times New Roman" w:hAnsi="Times New Roman" w:eastAsia="方正仿宋_GBK" w:cs="方正仿宋_GBK"/>
          <w:b/>
          <w:bCs/>
          <w:color w:val="auto"/>
          <w:kern w:val="2"/>
          <w:sz w:val="32"/>
          <w:szCs w:val="32"/>
          <w:highlight w:val="none"/>
          <w:u w:val="none" w:color="auto"/>
          <w:lang w:bidi="ar-SA"/>
        </w:rPr>
      </w:pPr>
      <w:r>
        <w:rPr>
          <w:rFonts w:hint="eastAsia" w:ascii="方正楷体_GBK" w:hAnsi="方正楷体_GBK" w:eastAsia="方正楷体_GBK" w:cs="方正楷体_GBK"/>
          <w:b w:val="0"/>
          <w:bCs/>
          <w:color w:val="auto"/>
          <w:sz w:val="32"/>
          <w:szCs w:val="32"/>
          <w:highlight w:val="none"/>
          <w:u w:val="none" w:color="auto"/>
        </w:rPr>
        <w:t>（</w:t>
      </w:r>
      <w:r>
        <w:rPr>
          <w:rFonts w:hint="eastAsia" w:ascii="方正楷体_GBK" w:hAnsi="方正楷体_GBK" w:eastAsia="方正楷体_GBK" w:cs="方正楷体_GBK"/>
          <w:b w:val="0"/>
          <w:bCs/>
          <w:color w:val="auto"/>
          <w:sz w:val="32"/>
          <w:szCs w:val="32"/>
          <w:highlight w:val="none"/>
          <w:u w:val="none" w:color="auto"/>
          <w:lang w:val="en-US" w:eastAsia="zh-CN"/>
        </w:rPr>
        <w:t>九</w:t>
      </w:r>
      <w:r>
        <w:rPr>
          <w:rFonts w:hint="eastAsia" w:ascii="方正楷体_GBK" w:hAnsi="方正楷体_GBK" w:eastAsia="方正楷体_GBK" w:cs="方正楷体_GBK"/>
          <w:b w:val="0"/>
          <w:bCs/>
          <w:color w:val="auto"/>
          <w:sz w:val="32"/>
          <w:szCs w:val="32"/>
          <w:highlight w:val="none"/>
          <w:u w:val="none" w:color="auto"/>
        </w:rPr>
        <w:t>）聚焦</w:t>
      </w:r>
      <w:r>
        <w:rPr>
          <w:rFonts w:hint="eastAsia" w:ascii="方正楷体_GBK" w:hAnsi="方正楷体_GBK" w:eastAsia="方正楷体_GBK" w:cs="方正楷体_GBK"/>
          <w:b w:val="0"/>
          <w:bCs/>
          <w:color w:val="auto"/>
          <w:sz w:val="32"/>
          <w:szCs w:val="32"/>
          <w:highlight w:val="none"/>
          <w:u w:val="none" w:color="auto"/>
          <w:lang w:val="en-US" w:eastAsia="zh-CN"/>
        </w:rPr>
        <w:t>保障和改善民生</w:t>
      </w:r>
      <w:r>
        <w:rPr>
          <w:rFonts w:hint="eastAsia" w:ascii="方正楷体_GBK" w:hAnsi="方正楷体_GBK" w:eastAsia="方正楷体_GBK" w:cs="方正楷体_GBK"/>
          <w:b w:val="0"/>
          <w:bCs/>
          <w:color w:val="auto"/>
          <w:sz w:val="32"/>
          <w:szCs w:val="32"/>
          <w:highlight w:val="none"/>
          <w:u w:val="none" w:color="auto"/>
        </w:rPr>
        <w:t>持续发力，切实增进民生福祉</w:t>
      </w:r>
      <w:r>
        <w:rPr>
          <w:rFonts w:hint="eastAsia" w:ascii="方正楷体_GBK" w:hAnsi="方正楷体_GBK" w:eastAsia="方正楷体_GBK" w:cs="方正楷体_GBK"/>
          <w:bCs/>
          <w:color w:val="auto"/>
          <w:sz w:val="32"/>
          <w:szCs w:val="32"/>
          <w:highlight w:val="none"/>
          <w:u w:val="none" w:color="auto"/>
        </w:rPr>
        <w:t>。</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坚持尽力而为、量力而行，采取更多惠民生、暖民心举措，着力解决好群众急难愁盼问题，健全基本公共服务体系，提高公共服务水平，不断实现人民对美好生活向往。</w:t>
      </w:r>
    </w:p>
    <w:p w14:paraId="41C6D555">
      <w:pPr>
        <w:numPr>
          <w:ilvl w:val="0"/>
          <w:numId w:val="0"/>
        </w:numPr>
        <w:pBdr>
          <w:top w:val="none" w:color="000000" w:sz="0" w:space="0"/>
          <w:left w:val="none" w:color="000000" w:sz="0" w:space="2"/>
          <w:bottom w:val="none" w:color="000000" w:sz="0" w:space="10"/>
          <w:right w:val="none" w:color="000000" w:sz="0" w:space="0"/>
        </w:pBdr>
        <w:autoSpaceDN/>
        <w:snapToGrid w:val="0"/>
        <w:spacing w:beforeLines="0" w:afterLines="0" w:line="594" w:lineRule="exact"/>
        <w:ind w:firstLine="643" w:firstLineChars="0"/>
        <w:jc w:val="left"/>
        <w:rPr>
          <w:rFonts w:hint="eastAsia" w:ascii="Times New Roman" w:hAnsi="Times New Roman" w:eastAsia="方正仿宋_GBK" w:cs="方正仿宋_GBK"/>
          <w:b/>
          <w:bCs/>
          <w:color w:val="auto"/>
          <w:kern w:val="2"/>
          <w:sz w:val="32"/>
          <w:szCs w:val="32"/>
          <w:highlight w:val="none"/>
          <w:u w:val="none" w:color="auto"/>
          <w:lang w:bidi="ar-SA"/>
        </w:rPr>
      </w:pPr>
      <w:r>
        <w:rPr>
          <w:rFonts w:hint="eastAsia" w:ascii="Times New Roman" w:hAnsi="Times New Roman" w:eastAsia="方正仿宋_GBK" w:cs="方正仿宋_GBK"/>
          <w:b/>
          <w:bCs/>
          <w:color w:val="auto"/>
          <w:kern w:val="2"/>
          <w:sz w:val="32"/>
          <w:szCs w:val="32"/>
          <w:highlight w:val="none"/>
          <w:u w:val="none" w:color="auto"/>
          <w:lang w:bidi="ar-SA"/>
        </w:rPr>
        <w:t>一是着力稳就业促创业。</w:t>
      </w:r>
      <w:r>
        <w:rPr>
          <w:rFonts w:hint="eastAsia"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
        </w:rPr>
        <w:t>统筹做好</w:t>
      </w:r>
      <w:r>
        <w:rPr>
          <w:rFonts w:hint="eastAsia" w:ascii="方正仿宋_GBK" w:hAnsi="方正仿宋_GBK" w:eastAsia="方正仿宋_GBK" w:cs="方正仿宋_GBK"/>
          <w:b w:val="0"/>
          <w:bCs w:val="0"/>
          <w:color w:val="auto"/>
          <w:sz w:val="32"/>
          <w:szCs w:val="32"/>
          <w:highlight w:val="none"/>
          <w:u w:val="none" w:color="auto"/>
        </w:rPr>
        <w:t>高校毕业生、失业人员、脱贫人口等重点群体就业</w:t>
      </w:r>
      <w:r>
        <w:rPr>
          <w:rFonts w:hint="eastAsia" w:ascii="方正仿宋_GBK" w:hAnsi="方正仿宋_GBK" w:eastAsia="方正仿宋_GBK" w:cs="方正仿宋_GBK"/>
          <w:b w:val="0"/>
          <w:bCs w:val="0"/>
          <w:color w:val="auto"/>
          <w:sz w:val="32"/>
          <w:szCs w:val="32"/>
          <w:highlight w:val="none"/>
          <w:u w:val="none" w:color="auto"/>
          <w:lang w:val="en-US" w:eastAsia="zh-CN"/>
        </w:rPr>
        <w:t>工作</w:t>
      </w:r>
      <w:r>
        <w:rPr>
          <w:rFonts w:hint="eastAsia" w:ascii="方正仿宋_GBK" w:hAnsi="方正仿宋_GBK" w:eastAsia="方正仿宋_GBK" w:cs="方正仿宋_GBK"/>
          <w:b w:val="0"/>
          <w:bCs w:val="0"/>
          <w:color w:val="auto"/>
          <w:sz w:val="32"/>
          <w:szCs w:val="32"/>
          <w:highlight w:val="none"/>
          <w:u w:val="none" w:color="auto"/>
          <w:lang w:eastAsia="zh-CN"/>
        </w:rPr>
        <w:t>，</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增加以工代赈劳动人群覆盖面。</w:t>
      </w:r>
      <w:r>
        <w:rPr>
          <w:rFonts w:hint="eastAsia" w:ascii="方正仿宋_GBK" w:hAnsi="方正仿宋_GBK" w:eastAsia="方正仿宋_GBK" w:cs="方正仿宋_GBK"/>
          <w:color w:val="auto"/>
          <w:sz w:val="32"/>
          <w:szCs w:val="32"/>
          <w:highlight w:val="none"/>
          <w:u w:val="none" w:color="auto"/>
        </w:rPr>
        <w:t>以农民工、个体灵活就业人员、新业态从业人员等群体为重点，持续推进参保扩面。</w:t>
      </w:r>
      <w:r>
        <w:rPr>
          <w:rFonts w:hint="eastAsia" w:ascii="方正仿宋_GBK" w:hAnsi="方正仿宋_GBK" w:eastAsia="方正仿宋_GBK" w:cs="方正仿宋_GBK"/>
          <w:color w:val="auto"/>
          <w:sz w:val="32"/>
          <w:szCs w:val="32"/>
          <w:highlight w:val="none"/>
          <w:u w:val="none" w:color="auto"/>
          <w:lang w:val="en-US" w:eastAsia="zh-CN"/>
        </w:rPr>
        <w:t>持续组织开展“碚有引力”巡回引才活动，</w:t>
      </w:r>
      <w:r>
        <w:rPr>
          <w:rFonts w:hint="eastAsia" w:ascii="方正仿宋_GBK" w:eastAsia="方正仿宋_GBK"/>
          <w:color w:val="auto"/>
          <w:sz w:val="32"/>
          <w:szCs w:val="32"/>
          <w:highlight w:val="none"/>
          <w:u w:val="none" w:color="auto"/>
        </w:rPr>
        <w:t>加快卓越工程师培育</w:t>
      </w:r>
      <w:r>
        <w:rPr>
          <w:rFonts w:hint="eastAsia" w:ascii="方正仿宋_GBK" w:eastAsia="方正仿宋_GBK"/>
          <w:color w:val="auto"/>
          <w:sz w:val="32"/>
          <w:szCs w:val="32"/>
          <w:highlight w:val="none"/>
          <w:u w:val="none" w:color="auto"/>
          <w:lang w:eastAsia="zh-CN"/>
        </w:rPr>
        <w:t>。</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推进创业孵化基地、创业园区等创业平台建设，加大创业人员支持、帮扶和指导力度，促进“知识经济”“自由职业”“零工经济”等业态发展。确保全年城镇新增就业</w:t>
      </w:r>
      <w:r>
        <w:rPr>
          <w:rFonts w:hint="default" w:ascii="Times New Roman" w:hAnsi="Times New Roman" w:eastAsia="方正仿宋_GBK" w:cs="Times New Roman"/>
          <w:color w:val="auto"/>
          <w:kern w:val="32"/>
          <w:sz w:val="32"/>
          <w:szCs w:val="32"/>
          <w:highlight w:val="none"/>
          <w:u w:val="none" w:color="auto"/>
          <w:shd w:val="clear" w:color="auto" w:fill="FFFFFF"/>
          <w:lang w:bidi="ar"/>
        </w:rPr>
        <w:t>2</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万人，</w:t>
      </w:r>
      <w:r>
        <w:rPr>
          <w:rFonts w:hint="eastAsia" w:ascii="方正仿宋_GBK" w:hAnsi="方正仿宋_GBK" w:eastAsia="方正仿宋_GBK" w:cs="方正仿宋_GBK"/>
          <w:strike w:val="0"/>
          <w:color w:val="auto"/>
          <w:kern w:val="32"/>
          <w:sz w:val="32"/>
          <w:szCs w:val="32"/>
          <w:highlight w:val="none"/>
          <w:u w:val="none" w:color="auto"/>
          <w:shd w:val="clear" w:color="auto" w:fill="FFFFFF"/>
          <w:lang w:bidi="ar"/>
        </w:rPr>
        <w:t>城镇调查失业率控制在</w:t>
      </w:r>
      <w:r>
        <w:rPr>
          <w:rFonts w:hint="default" w:ascii="Times New Roman" w:hAnsi="Times New Roman" w:eastAsia="方正仿宋_GBK" w:cs="Times New Roman"/>
          <w:strike w:val="0"/>
          <w:color w:val="auto"/>
          <w:kern w:val="32"/>
          <w:sz w:val="32"/>
          <w:szCs w:val="32"/>
          <w:highlight w:val="none"/>
          <w:u w:val="none" w:color="auto"/>
          <w:shd w:val="clear" w:color="auto" w:fill="FFFFFF"/>
          <w:lang w:bidi="ar"/>
        </w:rPr>
        <w:t>5</w:t>
      </w:r>
      <w:r>
        <w:rPr>
          <w:rFonts w:hint="eastAsia" w:ascii="方正仿宋_GBK" w:hAnsi="方正仿宋_GBK" w:eastAsia="方正仿宋_GBK" w:cs="方正仿宋_GBK"/>
          <w:strike w:val="0"/>
          <w:color w:val="auto"/>
          <w:kern w:val="32"/>
          <w:sz w:val="32"/>
          <w:szCs w:val="32"/>
          <w:highlight w:val="none"/>
          <w:u w:val="none" w:color="auto"/>
          <w:shd w:val="clear" w:color="auto" w:fill="FFFFFF"/>
          <w:lang w:bidi="ar"/>
        </w:rPr>
        <w:t>.</w:t>
      </w:r>
      <w:r>
        <w:rPr>
          <w:rFonts w:hint="default" w:ascii="Times New Roman" w:hAnsi="Times New Roman" w:eastAsia="方正仿宋_GBK" w:cs="Times New Roman"/>
          <w:strike w:val="0"/>
          <w:color w:val="auto"/>
          <w:kern w:val="32"/>
          <w:sz w:val="32"/>
          <w:szCs w:val="32"/>
          <w:highlight w:val="none"/>
          <w:u w:val="none" w:color="auto"/>
          <w:shd w:val="clear" w:color="auto" w:fill="FFFFFF"/>
          <w:lang w:bidi="ar"/>
        </w:rPr>
        <w:t>5</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方正仿宋_GBK" w:hAnsi="方正仿宋_GBK" w:eastAsia="方正仿宋_GBK" w:cs="方正仿宋_GBK"/>
          <w:strike w:val="0"/>
          <w:color w:val="auto"/>
          <w:kern w:val="32"/>
          <w:sz w:val="32"/>
          <w:szCs w:val="32"/>
          <w:highlight w:val="none"/>
          <w:u w:val="none" w:color="auto"/>
          <w:shd w:val="clear" w:color="auto" w:fill="FFFFFF"/>
          <w:lang w:bidi="ar"/>
        </w:rPr>
        <w:t>左右</w:t>
      </w:r>
      <w:r>
        <w:rPr>
          <w:rFonts w:hint="eastAsia" w:ascii="方正仿宋_GBK" w:hAnsi="方正仿宋_GBK" w:eastAsia="方正仿宋_GBK" w:cs="方正仿宋_GBK"/>
          <w:color w:val="auto"/>
          <w:kern w:val="32"/>
          <w:sz w:val="32"/>
          <w:szCs w:val="32"/>
          <w:highlight w:val="none"/>
          <w:u w:val="none" w:color="auto"/>
          <w:shd w:val="clear" w:color="auto" w:fill="FFFFFF"/>
          <w:lang w:bidi="ar"/>
        </w:rPr>
        <w:t>。</w:t>
      </w:r>
    </w:p>
    <w:p w14:paraId="48B07653">
      <w:pPr>
        <w:numPr>
          <w:ilvl w:val="0"/>
          <w:numId w:val="0"/>
        </w:numPr>
        <w:pBdr>
          <w:top w:val="none" w:color="000000" w:sz="0" w:space="0"/>
          <w:left w:val="none" w:color="000000" w:sz="0" w:space="2"/>
          <w:bottom w:val="none" w:color="000000" w:sz="0" w:space="10"/>
          <w:right w:val="none" w:color="000000" w:sz="0" w:space="0"/>
        </w:pBdr>
        <w:autoSpaceDN/>
        <w:adjustRightInd/>
        <w:snapToGrid w:val="0"/>
        <w:spacing w:beforeLines="0" w:afterLines="0" w:line="594" w:lineRule="exact"/>
        <w:ind w:firstLine="643" w:firstLineChars="0"/>
        <w:jc w:val="left"/>
        <w:rPr>
          <w:rFonts w:hint="eastAsia" w:ascii="Times New Roman" w:hAnsi="Times New Roman" w:eastAsia="方正仿宋_GBK" w:cs="方正仿宋_GBK"/>
          <w:b/>
          <w:bCs/>
          <w:color w:val="auto"/>
          <w:kern w:val="2"/>
          <w:sz w:val="32"/>
          <w:szCs w:val="32"/>
          <w:highlight w:val="none"/>
          <w:u w:val="none" w:color="auto"/>
          <w:lang w:bidi="ar-SA"/>
        </w:rPr>
      </w:pPr>
      <w:r>
        <w:rPr>
          <w:rFonts w:hint="eastAsia" w:ascii="Times New Roman" w:hAnsi="Times New Roman" w:eastAsia="方正仿宋_GBK" w:cs="方正仿宋_GBK"/>
          <w:b/>
          <w:bCs/>
          <w:color w:val="auto"/>
          <w:kern w:val="2"/>
          <w:sz w:val="32"/>
          <w:szCs w:val="32"/>
          <w:highlight w:val="none"/>
          <w:u w:val="none" w:color="auto"/>
          <w:lang w:bidi="ar-SA"/>
        </w:rPr>
        <w:t>二是加快发展社会事业。</w:t>
      </w:r>
      <w:r>
        <w:rPr>
          <w:rFonts w:hint="eastAsia" w:ascii="方正仿宋_GBK" w:hAnsi="方正仿宋_GBK" w:eastAsia="方正仿宋_GBK" w:cs="方正仿宋_GBK"/>
          <w:b w:val="0"/>
          <w:bCs w:val="0"/>
          <w:color w:val="auto"/>
          <w:sz w:val="32"/>
          <w:szCs w:val="32"/>
          <w:highlight w:val="none"/>
          <w:u w:val="none" w:color="auto"/>
          <w:lang w:val="en-US" w:eastAsia="zh-CN"/>
        </w:rPr>
        <w:t>进一步优化校点布局，加快推动一批新校建设，全力推进义务教育优质均衡区创建。加快</w:t>
      </w:r>
      <w:r>
        <w:rPr>
          <w:rFonts w:hint="eastAsia" w:ascii="Times New Roman" w:hAnsi="Times New Roman" w:eastAsia="方正仿宋_GBK" w:cs="方正仿宋_GBK"/>
          <w:i w:val="0"/>
          <w:caps w:val="0"/>
          <w:color w:val="auto"/>
          <w:spacing w:val="0"/>
          <w:sz w:val="32"/>
          <w:szCs w:val="32"/>
          <w:highlight w:val="none"/>
          <w:u w:val="none" w:color="auto"/>
          <w:lang w:val="en-US" w:eastAsia="zh-CN"/>
        </w:rPr>
        <w:t>推进国家区域医疗中心、疾控中心、</w:t>
      </w:r>
      <w:r>
        <w:rPr>
          <w:rFonts w:hint="eastAsia" w:ascii="Times New Roman" w:hAnsi="Times New Roman" w:eastAsia="方正仿宋_GBK" w:cs="方正仿宋_GBK"/>
          <w:i w:val="0"/>
          <w:caps w:val="0"/>
          <w:color w:val="auto"/>
          <w:spacing w:val="0"/>
          <w:sz w:val="32"/>
          <w:szCs w:val="32"/>
          <w:highlight w:val="none"/>
          <w:u w:val="none" w:color="auto"/>
          <w:shd w:val="clear" w:color="auto" w:fill="FFFFFF"/>
        </w:rPr>
        <w:t>托育服务中心</w:t>
      </w:r>
      <w:r>
        <w:rPr>
          <w:rFonts w:hint="eastAsia" w:ascii="Times New Roman" w:hAnsi="Times New Roman" w:eastAsia="方正仿宋_GBK" w:cs="方正仿宋_GBK"/>
          <w:i w:val="0"/>
          <w:caps w:val="0"/>
          <w:color w:val="auto"/>
          <w:spacing w:val="0"/>
          <w:sz w:val="32"/>
          <w:szCs w:val="32"/>
          <w:highlight w:val="none"/>
          <w:u w:val="none" w:color="auto"/>
          <w:lang w:val="en-US" w:eastAsia="zh-CN"/>
        </w:rPr>
        <w:t>项目建设。</w:t>
      </w:r>
      <w:r>
        <w:rPr>
          <w:rFonts w:hint="eastAsia" w:ascii="Times New Roman" w:hAnsi="Times New Roman" w:eastAsia="方正仿宋_GBK" w:cs="方正仿宋_GBK"/>
          <w:b w:val="0"/>
          <w:bCs w:val="0"/>
          <w:color w:val="auto"/>
          <w:kern w:val="2"/>
          <w:sz w:val="32"/>
          <w:szCs w:val="32"/>
          <w:highlight w:val="none"/>
          <w:u w:val="none" w:color="auto"/>
          <w:shd w:val="clear" w:color="auto" w:fill="auto"/>
          <w:lang w:eastAsia="zh-CN" w:bidi="ar"/>
        </w:rPr>
        <w:t>深化医药体制改革，</w:t>
      </w:r>
      <w:r>
        <w:rPr>
          <w:rFonts w:hint="eastAsia" w:ascii="Times New Roman" w:hAnsi="Times New Roman" w:eastAsia="方正仿宋_GBK" w:cs="方正仿宋_GBK"/>
          <w:color w:val="auto"/>
          <w:kern w:val="2"/>
          <w:sz w:val="32"/>
          <w:szCs w:val="32"/>
          <w:highlight w:val="none"/>
          <w:u w:val="none" w:color="auto"/>
          <w:shd w:val="clear" w:color="auto" w:fill="auto"/>
          <w:lang w:eastAsia="zh-CN" w:bidi="ar"/>
        </w:rPr>
        <w:t>强化</w:t>
      </w:r>
      <w:r>
        <w:rPr>
          <w:rFonts w:hint="eastAsia" w:ascii="Times New Roman" w:hAnsi="Times New Roman" w:eastAsia="方正仿宋_GBK" w:cs="方正仿宋_GBK"/>
          <w:snapToGrid/>
          <w:color w:val="auto"/>
          <w:spacing w:val="0"/>
          <w:kern w:val="2"/>
          <w:sz w:val="32"/>
          <w:szCs w:val="32"/>
          <w:highlight w:val="none"/>
          <w:u w:val="none" w:color="auto"/>
          <w:shd w:val="clear" w:color="auto" w:fill="auto"/>
          <w:lang w:val="en-US" w:eastAsia="zh-CN" w:bidi="ar"/>
        </w:rPr>
        <w:t>“三医”协同发展和治理，</w:t>
      </w:r>
      <w:r>
        <w:rPr>
          <w:rFonts w:hint="eastAsia" w:ascii="方正仿宋_GBK" w:hAnsi="方正仿宋_GBK" w:eastAsia="方正仿宋_GBK" w:cs="方正仿宋_GBK"/>
          <w:b w:val="0"/>
          <w:bCs w:val="0"/>
          <w:color w:val="auto"/>
          <w:sz w:val="32"/>
          <w:szCs w:val="32"/>
          <w:highlight w:val="none"/>
          <w:u w:val="none" w:color="auto"/>
          <w:lang w:val="en-US" w:eastAsia="zh-CN"/>
        </w:rPr>
        <w:t>全面推开紧密型县域医共体建设。加强文化阵地建设，加快推进“百馆之城”建设，</w:t>
      </w:r>
      <w:r>
        <w:rPr>
          <w:rFonts w:hint="eastAsia" w:ascii="方正仿宋_GBK" w:hAnsi="方正仿宋_GBK" w:eastAsia="方正仿宋_GBK" w:cs="方正仿宋_GBK"/>
          <w:color w:val="auto"/>
          <w:sz w:val="32"/>
          <w:szCs w:val="32"/>
          <w:highlight w:val="none"/>
          <w:u w:val="none" w:color="auto"/>
        </w:rPr>
        <w:t>实施中共中央西南局缙云山旧址保护利用工程</w:t>
      </w:r>
      <w:r>
        <w:rPr>
          <w:rFonts w:hint="eastAsia" w:ascii="方正仿宋_GBK" w:hAnsi="方正仿宋_GBK" w:eastAsia="方正仿宋_GBK" w:cs="方正仿宋_GBK"/>
          <w:color w:val="auto"/>
          <w:sz w:val="32"/>
          <w:szCs w:val="32"/>
          <w:highlight w:val="none"/>
          <w:u w:val="none" w:color="auto"/>
          <w:lang w:eastAsia="zh-CN"/>
        </w:rPr>
        <w:t>，</w:t>
      </w:r>
      <w:r>
        <w:rPr>
          <w:rFonts w:hint="eastAsia" w:ascii="方正仿宋_GBK" w:hAnsi="方正仿宋_GBK" w:eastAsia="方正仿宋_GBK" w:cs="方正仿宋_GBK"/>
          <w:color w:val="auto"/>
          <w:sz w:val="32"/>
          <w:szCs w:val="32"/>
          <w:highlight w:val="none"/>
          <w:u w:val="none" w:color="auto"/>
          <w:lang w:val="en-US" w:eastAsia="zh-CN"/>
        </w:rPr>
        <w:t>活化利用</w:t>
      </w:r>
      <w:r>
        <w:rPr>
          <w:rFonts w:hint="eastAsia" w:ascii="方正仿宋_GBK" w:hAnsi="方正仿宋_GBK" w:eastAsia="方正仿宋_GBK" w:cs="方正仿宋_GBK"/>
          <w:color w:val="auto"/>
          <w:sz w:val="32"/>
          <w:szCs w:val="32"/>
          <w:highlight w:val="none"/>
          <w:u w:val="none" w:color="auto"/>
        </w:rPr>
        <w:t>“嘉陵江小三峡乡村建设遗址群”，</w:t>
      </w:r>
      <w:r>
        <w:rPr>
          <w:rFonts w:hint="eastAsia" w:ascii="方正仿宋_GBK" w:hAnsi="方正仿宋_GBK" w:eastAsia="方正仿宋_GBK" w:cs="方正仿宋_GBK"/>
          <w:b w:val="0"/>
          <w:bCs w:val="0"/>
          <w:color w:val="auto"/>
          <w:sz w:val="32"/>
          <w:szCs w:val="32"/>
          <w:highlight w:val="none"/>
          <w:u w:val="none" w:color="auto"/>
          <w:lang w:val="en-US" w:eastAsia="zh-CN"/>
        </w:rPr>
        <w:t>打造东阳</w:t>
      </w:r>
      <w:r>
        <w:rPr>
          <w:rFonts w:hint="default" w:ascii="Times New Roman" w:hAnsi="Times New Roman" w:eastAsia="方正仿宋_GBK" w:cs="Times New Roman"/>
          <w:b w:val="0"/>
          <w:bCs w:val="0"/>
          <w:color w:val="auto"/>
          <w:sz w:val="32"/>
          <w:szCs w:val="32"/>
          <w:highlight w:val="none"/>
          <w:u w:val="none" w:color="auto"/>
          <w:lang w:val="en-US" w:eastAsia="zh-CN"/>
        </w:rPr>
        <w:t>034</w:t>
      </w:r>
      <w:r>
        <w:rPr>
          <w:rFonts w:hint="eastAsia" w:ascii="方正仿宋_GBK" w:hAnsi="方正仿宋_GBK" w:eastAsia="方正仿宋_GBK" w:cs="方正仿宋_GBK"/>
          <w:b w:val="0"/>
          <w:bCs w:val="0"/>
          <w:color w:val="auto"/>
          <w:sz w:val="32"/>
          <w:szCs w:val="32"/>
          <w:highlight w:val="none"/>
          <w:u w:val="none" w:color="auto"/>
          <w:lang w:val="en-US" w:eastAsia="zh-CN"/>
        </w:rPr>
        <w:t>国际艺术园、文远路、文星湾、缙云栖街</w:t>
      </w:r>
      <w:r>
        <w:rPr>
          <w:rFonts w:hint="default" w:ascii="Times New Roman" w:hAnsi="Times New Roman" w:eastAsia="方正仿宋_GBK" w:cs="Times New Roman"/>
          <w:b w:val="0"/>
          <w:bCs w:val="0"/>
          <w:color w:val="auto"/>
          <w:sz w:val="32"/>
          <w:szCs w:val="32"/>
          <w:highlight w:val="none"/>
          <w:u w:val="none" w:color="auto"/>
          <w:lang w:val="en-US" w:eastAsia="zh-CN"/>
        </w:rPr>
        <w:t>4</w:t>
      </w:r>
      <w:r>
        <w:rPr>
          <w:rFonts w:hint="eastAsia" w:ascii="方正仿宋_GBK" w:hAnsi="方正仿宋_GBK" w:eastAsia="方正仿宋_GBK" w:cs="方正仿宋_GBK"/>
          <w:b w:val="0"/>
          <w:bCs w:val="0"/>
          <w:color w:val="auto"/>
          <w:sz w:val="32"/>
          <w:szCs w:val="32"/>
          <w:highlight w:val="none"/>
          <w:u w:val="none" w:color="auto"/>
          <w:lang w:val="en-US" w:eastAsia="zh-CN"/>
        </w:rPr>
        <w:t>个文化艺术（园）街区，构建“环缙云山文化艺术长廊”，立体呈现“可阅读的城市”</w:t>
      </w:r>
      <w:r>
        <w:rPr>
          <w:rFonts w:hint="eastAsia" w:ascii="Times New Roman" w:hAnsi="Times New Roman" w:eastAsia="方正仿宋_GBK" w:cs="Times New Roman"/>
          <w:b w:val="0"/>
          <w:bCs w:val="0"/>
          <w:color w:val="auto"/>
          <w:sz w:val="32"/>
          <w:szCs w:val="32"/>
          <w:highlight w:val="none"/>
          <w:u w:val="none" w:color="auto"/>
          <w:lang w:val="en-US" w:eastAsia="zh-CN"/>
        </w:rPr>
        <w:t>。</w:t>
      </w:r>
    </w:p>
    <w:p w14:paraId="3BE8DFF0">
      <w:pPr>
        <w:numPr>
          <w:ilvl w:val="0"/>
          <w:numId w:val="0"/>
        </w:numPr>
        <w:pBdr>
          <w:top w:val="none" w:color="000000" w:sz="0" w:space="0"/>
          <w:left w:val="none" w:color="000000" w:sz="0" w:space="2"/>
          <w:bottom w:val="none" w:color="000000" w:sz="0" w:space="10"/>
          <w:right w:val="none" w:color="000000" w:sz="0" w:space="0"/>
        </w:pBdr>
        <w:snapToGrid w:val="0"/>
        <w:spacing w:beforeLines="0" w:afterLines="0" w:line="594" w:lineRule="exact"/>
        <w:ind w:firstLine="643" w:firstLineChars="0"/>
        <w:jc w:val="left"/>
        <w:rPr>
          <w:rFonts w:hint="default" w:ascii="方正仿宋_GBK" w:hAnsi="方正仿宋_GBK" w:eastAsia="方正仿宋_GBK" w:cs="方正仿宋_GBK"/>
          <w:b w:val="0"/>
          <w:bCs w:val="0"/>
          <w:color w:val="auto"/>
          <w:kern w:val="32"/>
          <w:sz w:val="32"/>
          <w:szCs w:val="32"/>
          <w:highlight w:val="none"/>
          <w:u w:val="none" w:color="auto"/>
          <w:shd w:val="clear" w:color="auto" w:fill="FFFFFF"/>
          <w:lang w:eastAsia="zh-CN" w:bidi="ar"/>
        </w:rPr>
      </w:pPr>
      <w:r>
        <w:rPr>
          <w:rFonts w:hint="eastAsia" w:ascii="Times New Roman" w:hAnsi="Times New Roman" w:eastAsia="方正仿宋_GBK" w:cs="方正仿宋_GBK"/>
          <w:b/>
          <w:bCs/>
          <w:color w:val="auto"/>
          <w:kern w:val="2"/>
          <w:sz w:val="32"/>
          <w:szCs w:val="32"/>
          <w:highlight w:val="none"/>
          <w:u w:val="none" w:color="auto"/>
          <w:lang w:bidi="ar-SA"/>
        </w:rPr>
        <w:t>三是加大社会保障力度。</w:t>
      </w:r>
      <w:r>
        <w:rPr>
          <w:rFonts w:hint="eastAsia" w:ascii="方正仿宋_GBK" w:hAnsi="方正仿宋_GBK" w:eastAsia="方正仿宋_GBK" w:cs="方正仿宋_GBK"/>
          <w:color w:val="000000"/>
          <w:kern w:val="0"/>
          <w:sz w:val="31"/>
          <w:szCs w:val="31"/>
          <w:lang w:val="en-US" w:eastAsia="zh-CN" w:bidi="ar"/>
        </w:rPr>
        <w:t>持续做好孤儿、事实无人抚养儿童兜底保障工作，</w:t>
      </w:r>
      <w:r>
        <w:rPr>
          <w:rFonts w:hint="default" w:ascii="方正仿宋_GBK" w:hAnsi="方正仿宋_GBK" w:eastAsia="方正仿宋_GBK" w:cs="方正仿宋_GBK"/>
          <w:color w:val="000000"/>
          <w:kern w:val="0"/>
          <w:sz w:val="31"/>
          <w:szCs w:val="31"/>
          <w:lang w:val="en-US" w:eastAsia="zh-CN" w:bidi="ar"/>
        </w:rPr>
        <w:t>持续开展</w:t>
      </w:r>
      <w:r>
        <w:rPr>
          <w:rFonts w:hint="eastAsia" w:ascii="方正仿宋_GBK" w:hAnsi="方正仿宋_GBK" w:eastAsia="方正仿宋_GBK" w:cs="方正仿宋_GBK"/>
          <w:color w:val="000000"/>
          <w:kern w:val="0"/>
          <w:sz w:val="31"/>
          <w:szCs w:val="31"/>
          <w:lang w:val="en-US" w:eastAsia="zh-CN" w:bidi="ar"/>
        </w:rPr>
        <w:t>“碚爱童盟”</w:t>
      </w:r>
      <w:r>
        <w:rPr>
          <w:rFonts w:hint="default" w:ascii="方正仿宋_GBK" w:hAnsi="方正仿宋_GBK" w:eastAsia="方正仿宋_GBK" w:cs="方正仿宋_GBK"/>
          <w:color w:val="000000"/>
          <w:kern w:val="0"/>
          <w:sz w:val="31"/>
          <w:szCs w:val="31"/>
          <w:lang w:val="en-US" w:eastAsia="zh-CN" w:bidi="ar"/>
        </w:rPr>
        <w:t>困境儿童心理健康关爱帮扶</w:t>
      </w:r>
      <w:r>
        <w:rPr>
          <w:rFonts w:hint="eastAsia" w:ascii="方正仿宋_GBK" w:hAnsi="方正仿宋_GBK" w:eastAsia="方正仿宋_GBK" w:cs="方正仿宋_GBK"/>
          <w:color w:val="000000"/>
          <w:kern w:val="0"/>
          <w:sz w:val="31"/>
          <w:szCs w:val="31"/>
          <w:lang w:val="en-US" w:eastAsia="zh-CN" w:bidi="ar"/>
        </w:rPr>
        <w:t>行动。</w:t>
      </w:r>
      <w:r>
        <w:rPr>
          <w:rFonts w:hint="default" w:ascii="Times New Roman" w:hAnsi="Times New Roman" w:eastAsia="方正仿宋_GBK" w:cs="Times New Roman"/>
          <w:b w:val="0"/>
          <w:bCs w:val="0"/>
          <w:color w:val="auto"/>
          <w:spacing w:val="0"/>
          <w:sz w:val="32"/>
          <w:szCs w:val="32"/>
          <w:highlight w:val="none"/>
          <w:u w:val="none" w:color="auto"/>
          <w:lang w:val="en-US" w:eastAsia="zh-CN"/>
        </w:rPr>
        <w:t>深入开展</w:t>
      </w:r>
      <w:r>
        <w:rPr>
          <w:rFonts w:hint="eastAsia" w:ascii="Times New Roman" w:hAnsi="Times New Roman" w:eastAsia="方正仿宋_GBK" w:cs="Times New Roman"/>
          <w:b w:val="0"/>
          <w:bCs w:val="0"/>
          <w:color w:val="auto"/>
          <w:spacing w:val="0"/>
          <w:sz w:val="32"/>
          <w:szCs w:val="32"/>
          <w:highlight w:val="none"/>
          <w:u w:val="none" w:color="auto"/>
          <w:lang w:val="en-US" w:eastAsia="zh-CN"/>
        </w:rPr>
        <w:t>“</w:t>
      </w:r>
      <w:r>
        <w:rPr>
          <w:rFonts w:hint="default" w:ascii="Times New Roman" w:hAnsi="Times New Roman" w:eastAsia="方正仿宋_GBK" w:cs="Times New Roman"/>
          <w:b w:val="0"/>
          <w:bCs w:val="0"/>
          <w:color w:val="auto"/>
          <w:spacing w:val="0"/>
          <w:sz w:val="32"/>
          <w:szCs w:val="32"/>
          <w:highlight w:val="none"/>
          <w:u w:val="none" w:color="auto"/>
          <w:lang w:val="en-US" w:eastAsia="zh-CN"/>
        </w:rPr>
        <w:t>银龄行动</w:t>
      </w:r>
      <w:r>
        <w:rPr>
          <w:rFonts w:hint="eastAsia" w:ascii="Times New Roman" w:hAnsi="Times New Roman" w:eastAsia="方正仿宋_GBK" w:cs="Times New Roman"/>
          <w:b w:val="0"/>
          <w:bCs w:val="0"/>
          <w:color w:val="auto"/>
          <w:spacing w:val="0"/>
          <w:sz w:val="32"/>
          <w:szCs w:val="32"/>
          <w:highlight w:val="none"/>
          <w:u w:val="none" w:color="auto"/>
          <w:lang w:val="en-US" w:eastAsia="zh-CN"/>
        </w:rPr>
        <w:t>”，</w:t>
      </w:r>
      <w:r>
        <w:rPr>
          <w:rFonts w:hint="eastAsia" w:ascii="Times New Roman" w:hAnsi="Times New Roman" w:eastAsia="方正仿宋_GBK" w:cs="Times New Roman"/>
          <w:b w:val="0"/>
          <w:bCs w:val="0"/>
          <w:color w:val="auto"/>
          <w:sz w:val="32"/>
          <w:szCs w:val="32"/>
          <w:highlight w:val="none"/>
          <w:u w:val="none" w:color="auto"/>
          <w:lang w:val="en-US" w:eastAsia="zh-CN"/>
        </w:rPr>
        <w:t>深化养老服务领域改革，</w:t>
      </w:r>
      <w:r>
        <w:rPr>
          <w:rFonts w:hint="default" w:ascii="Times New Roman" w:hAnsi="Times New Roman" w:eastAsia="方正仿宋_GBK" w:cs="Times New Roman"/>
          <w:b w:val="0"/>
          <w:bCs w:val="0"/>
          <w:color w:val="auto"/>
          <w:spacing w:val="0"/>
          <w:sz w:val="32"/>
          <w:szCs w:val="32"/>
          <w:highlight w:val="none"/>
          <w:u w:val="none" w:color="auto"/>
          <w:lang w:val="en-US" w:eastAsia="zh-CN"/>
        </w:rPr>
        <w:t>推进特殊困难老年人家庭适老化改造，扩大老年助餐服务供给</w:t>
      </w:r>
      <w:r>
        <w:rPr>
          <w:rFonts w:hint="eastAsia" w:ascii="Times New Roman" w:hAnsi="Times New Roman" w:eastAsia="方正仿宋_GBK" w:cs="Times New Roman"/>
          <w:b w:val="0"/>
          <w:bCs w:val="0"/>
          <w:color w:val="auto"/>
          <w:spacing w:val="0"/>
          <w:sz w:val="32"/>
          <w:szCs w:val="32"/>
          <w:highlight w:val="none"/>
          <w:u w:val="none" w:color="auto"/>
          <w:lang w:val="en-US" w:eastAsia="zh-CN"/>
        </w:rPr>
        <w:t>。</w:t>
      </w:r>
      <w:r>
        <w:rPr>
          <w:rFonts w:hint="eastAsia" w:ascii="Times New Roman" w:hAnsi="Times New Roman" w:eastAsia="方正仿宋_GBK" w:cs="方正仿宋_GBK"/>
          <w:b w:val="0"/>
          <w:bCs w:val="0"/>
          <w:snapToGrid/>
          <w:color w:val="auto"/>
          <w:sz w:val="32"/>
          <w:szCs w:val="32"/>
          <w:highlight w:val="none"/>
          <w:u w:val="none" w:color="auto"/>
          <w:shd w:val="clear" w:color="auto" w:fill="auto"/>
          <w:lang w:val="en-US" w:eastAsia="zh-CN" w:bidi="ar-SA"/>
        </w:rPr>
        <w:t>加快推动智慧医保建设，稳步推进DRG改革</w:t>
      </w:r>
      <w:r>
        <w:rPr>
          <w:rFonts w:hint="eastAsia" w:ascii="Times New Roman" w:hAnsi="Times New Roman" w:eastAsia="方正仿宋_GBK" w:cs="方正仿宋_GBK"/>
          <w:b w:val="0"/>
          <w:bCs w:val="0"/>
          <w:snapToGrid/>
          <w:color w:val="auto"/>
          <w:kern w:val="2"/>
          <w:sz w:val="32"/>
          <w:szCs w:val="32"/>
          <w:highlight w:val="none"/>
          <w:u w:val="none" w:color="auto"/>
          <w:lang w:val="en-US" w:eastAsia="zh-CN" w:bidi="ar-SA"/>
        </w:rPr>
        <w:t>。</w:t>
      </w:r>
      <w:r>
        <w:rPr>
          <w:rFonts w:hint="eastAsia" w:ascii="Times New Roman" w:hAnsi="Times New Roman" w:eastAsia="方正仿宋_GBK" w:cs="Times New Roman"/>
          <w:b w:val="0"/>
          <w:bCs w:val="0"/>
          <w:color w:val="auto"/>
          <w:sz w:val="32"/>
          <w:szCs w:val="32"/>
          <w:highlight w:val="none"/>
          <w:u w:val="none" w:color="auto"/>
          <w:lang w:val="en-US" w:eastAsia="zh-CN"/>
        </w:rPr>
        <w:t>加快推进</w:t>
      </w:r>
      <w:r>
        <w:rPr>
          <w:rFonts w:hint="default" w:ascii="Times New Roman" w:hAnsi="Times New Roman" w:eastAsia="方正仿宋_GBK" w:cs="Times New Roman"/>
          <w:b w:val="0"/>
          <w:bCs w:val="0"/>
          <w:color w:val="auto"/>
          <w:sz w:val="32"/>
          <w:szCs w:val="32"/>
          <w:highlight w:val="none"/>
          <w:u w:val="none" w:color="auto"/>
          <w:lang w:val="en-US" w:eastAsia="zh-CN"/>
        </w:rPr>
        <w:t>江东殡仪馆迁建</w:t>
      </w:r>
      <w:r>
        <w:rPr>
          <w:rFonts w:hint="eastAsia" w:ascii="Times New Roman" w:hAnsi="Times New Roman" w:eastAsia="方正仿宋_GBK" w:cs="Times New Roman"/>
          <w:b w:val="0"/>
          <w:bCs w:val="0"/>
          <w:color w:val="auto"/>
          <w:sz w:val="32"/>
          <w:szCs w:val="32"/>
          <w:highlight w:val="none"/>
          <w:u w:val="none" w:color="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推动城市公益性公墓尽快投用，</w:t>
      </w:r>
      <w:r>
        <w:rPr>
          <w:rFonts w:hint="default" w:ascii="Times New Roman" w:hAnsi="Times New Roman" w:eastAsia="方正仿宋_GBK" w:cs="Times New Roman"/>
          <w:color w:val="auto"/>
          <w:sz w:val="32"/>
          <w:szCs w:val="32"/>
          <w:highlight w:val="none"/>
          <w:u w:val="none" w:color="auto"/>
          <w:lang w:val="en-US" w:eastAsia="zh-CN"/>
        </w:rPr>
        <w:t>进一步提高安葬（放）服务供给能力。</w:t>
      </w:r>
    </w:p>
    <w:p w14:paraId="2F072ACA">
      <w:pPr>
        <w:numPr>
          <w:ilvl w:val="0"/>
          <w:numId w:val="0"/>
        </w:numPr>
        <w:pBdr>
          <w:top w:val="none" w:color="000000" w:sz="0" w:space="0"/>
          <w:left w:val="none" w:color="000000" w:sz="0" w:space="2"/>
          <w:bottom w:val="none" w:color="000000" w:sz="0" w:space="10"/>
          <w:right w:val="none" w:color="000000" w:sz="0" w:space="0"/>
        </w:pBdr>
        <w:snapToGrid w:val="0"/>
        <w:spacing w:beforeLines="0" w:afterLines="0" w:line="594" w:lineRule="exact"/>
        <w:ind w:firstLine="643"/>
        <w:rPr>
          <w:rFonts w:hint="default" w:ascii="方正仿宋_GBK" w:hAnsi="方正仿宋_GBK" w:eastAsia="方正仿宋_GBK" w:cs="方正仿宋_GBK"/>
          <w:bCs w:val="0"/>
          <w:color w:val="auto"/>
          <w:kern w:val="32"/>
          <w:sz w:val="32"/>
          <w:szCs w:val="32"/>
          <w:highlight w:val="none"/>
          <w:u w:val="none" w:color="auto"/>
          <w:shd w:val="clear" w:color="auto" w:fill="FFFFFF"/>
          <w:lang w:bidi="ar"/>
        </w:rPr>
      </w:pPr>
      <w:r>
        <w:rPr>
          <w:rFonts w:hint="default" w:ascii="方正仿宋_GBK" w:hAnsi="方正仿宋_GBK" w:eastAsia="方正仿宋_GBK" w:cs="方正仿宋_GBK"/>
          <w:b w:val="0"/>
          <w:bCs w:val="0"/>
          <w:color w:val="auto"/>
          <w:kern w:val="32"/>
          <w:sz w:val="32"/>
          <w:szCs w:val="32"/>
          <w:highlight w:val="none"/>
          <w:u w:val="none" w:color="auto"/>
          <w:shd w:val="clear" w:color="auto" w:fill="FFFFFF"/>
          <w:lang w:eastAsia="zh-CN" w:bidi="ar"/>
        </w:rPr>
        <w:t>各位代表！</w:t>
      </w:r>
      <w:r>
        <w:rPr>
          <w:rFonts w:hint="default" w:ascii="方正仿宋_GBK" w:hAnsi="方正仿宋_GBK" w:eastAsia="方正仿宋_GBK" w:cs="方正仿宋_GBK"/>
          <w:color w:val="auto"/>
          <w:kern w:val="32"/>
          <w:sz w:val="32"/>
          <w:szCs w:val="32"/>
          <w:highlight w:val="none"/>
          <w:u w:val="none" w:color="auto"/>
          <w:shd w:val="clear" w:color="auto" w:fill="FFFFFF"/>
          <w:lang w:bidi="ar"/>
        </w:rPr>
        <w:t>舵稳当奋楫，逐梦惟笃行。做好</w:t>
      </w:r>
      <w:r>
        <w:rPr>
          <w:rFonts w:hint="default" w:ascii="Times New Roman" w:hAnsi="Times New Roman" w:eastAsia="方正仿宋_GBK" w:cs="Times New Roman"/>
          <w:color w:val="auto"/>
          <w:kern w:val="32"/>
          <w:sz w:val="32"/>
          <w:szCs w:val="32"/>
          <w:highlight w:val="none"/>
          <w:u w:val="none" w:color="auto"/>
          <w:shd w:val="clear" w:color="auto" w:fill="FFFFFF"/>
          <w:lang w:bidi="ar"/>
        </w:rPr>
        <w:t>202</w:t>
      </w:r>
      <w:r>
        <w:rPr>
          <w:rFonts w:hint="default" w:ascii="Times New Roman" w:hAnsi="Times New Roman" w:eastAsia="方正仿宋_GBK" w:cs="Times New Roman"/>
          <w:color w:val="auto"/>
          <w:kern w:val="32"/>
          <w:sz w:val="32"/>
          <w:szCs w:val="32"/>
          <w:highlight w:val="none"/>
          <w:u w:val="none" w:color="auto"/>
          <w:shd w:val="clear" w:color="auto" w:fill="FFFFFF"/>
          <w:lang w:eastAsia="zh-CN" w:bidi="ar"/>
        </w:rPr>
        <w:t>5</w:t>
      </w:r>
      <w:r>
        <w:rPr>
          <w:rFonts w:hint="default" w:ascii="方正仿宋_GBK" w:hAnsi="方正仿宋_GBK" w:eastAsia="方正仿宋_GBK" w:cs="方正仿宋_GBK"/>
          <w:color w:val="auto"/>
          <w:kern w:val="32"/>
          <w:sz w:val="32"/>
          <w:szCs w:val="32"/>
          <w:highlight w:val="none"/>
          <w:u w:val="none" w:color="auto"/>
          <w:shd w:val="clear" w:color="auto" w:fill="FFFFFF"/>
          <w:lang w:bidi="ar"/>
        </w:rPr>
        <w:t>年经济社会发展工作意义重大、任务繁重。我们将更加紧密地团结在以习近平同志为核心的党中央周围，坚持以习近平新时代中国特色社会主义思想为指导，在市委、市政府和区委的坚强领导下，在区人大的监督指导下，全面落实本次会议通过的各项决议，接续奋斗、砥砺前行，努力完成经济社会发展各项目标任务，</w:t>
      </w:r>
      <w:r>
        <w:rPr>
          <w:rFonts w:hint="default" w:ascii="方正仿宋_GBK" w:hAnsi="方正仿宋_GBK" w:eastAsia="方正仿宋_GBK" w:cs="方正仿宋_GBK"/>
          <w:b w:val="0"/>
          <w:bCs w:val="0"/>
          <w:color w:val="auto"/>
          <w:kern w:val="32"/>
          <w:sz w:val="32"/>
          <w:szCs w:val="32"/>
          <w:highlight w:val="none"/>
          <w:u w:val="none" w:color="auto"/>
          <w:shd w:val="clear" w:color="auto" w:fill="FFFFFF"/>
          <w:lang w:val="en-US" w:eastAsia="zh-CN" w:bidi="ar"/>
        </w:rPr>
        <w:t>为奋力谱写中国式现代化重庆篇章作出更大北碚贡献！</w:t>
      </w:r>
    </w:p>
    <w:p w14:paraId="396A5991">
      <w:pPr>
        <w:rPr>
          <w:rFonts w:hint="default" w:ascii="方正仿宋_GBK" w:hAnsi="方正仿宋_GBK" w:eastAsia="方正仿宋_GBK" w:cs="方正仿宋_GBK"/>
          <w:bCs w:val="0"/>
          <w:color w:val="auto"/>
          <w:kern w:val="32"/>
          <w:sz w:val="32"/>
          <w:szCs w:val="32"/>
          <w:highlight w:val="none"/>
          <w:u w:val="none" w:color="auto"/>
          <w:shd w:val="clear" w:color="auto" w:fill="FFFFFF"/>
          <w:lang w:bidi="ar"/>
        </w:rPr>
      </w:pPr>
    </w:p>
    <w:p w14:paraId="552B2381">
      <w:pPr>
        <w:pStyle w:val="3"/>
        <w:rPr>
          <w:rFonts w:hint="default" w:ascii="方正仿宋_GBK" w:hAnsi="方正仿宋_GBK" w:eastAsia="方正仿宋_GBK" w:cs="方正仿宋_GBK"/>
          <w:bCs w:val="0"/>
          <w:color w:val="auto"/>
          <w:kern w:val="32"/>
          <w:sz w:val="32"/>
          <w:szCs w:val="32"/>
          <w:highlight w:val="none"/>
          <w:u w:val="none" w:color="auto"/>
          <w:shd w:val="clear" w:color="auto" w:fill="FFFFFF"/>
          <w:lang w:bidi="ar"/>
        </w:rPr>
      </w:pPr>
    </w:p>
    <w:p w14:paraId="73AA949B">
      <w:pPr>
        <w:rPr>
          <w:rFonts w:hint="default" w:ascii="方正仿宋_GBK" w:hAnsi="方正仿宋_GBK" w:eastAsia="方正仿宋_GBK" w:cs="方正仿宋_GBK"/>
          <w:bCs w:val="0"/>
          <w:color w:val="auto"/>
          <w:kern w:val="32"/>
          <w:sz w:val="32"/>
          <w:szCs w:val="32"/>
          <w:highlight w:val="none"/>
          <w:u w:val="none" w:color="auto"/>
          <w:shd w:val="clear" w:color="auto" w:fill="FFFFFF"/>
          <w:lang w:bidi="ar"/>
        </w:rPr>
      </w:pPr>
    </w:p>
    <w:p w14:paraId="6C9798B9">
      <w:pPr>
        <w:pStyle w:val="3"/>
        <w:rPr>
          <w:rFonts w:hint="default" w:ascii="方正仿宋_GBK" w:hAnsi="方正仿宋_GBK" w:eastAsia="方正仿宋_GBK" w:cs="方正仿宋_GBK"/>
          <w:bCs w:val="0"/>
          <w:color w:val="auto"/>
          <w:kern w:val="32"/>
          <w:sz w:val="32"/>
          <w:szCs w:val="32"/>
          <w:highlight w:val="none"/>
          <w:u w:val="none" w:color="auto"/>
          <w:shd w:val="clear" w:color="auto" w:fill="FFFFFF"/>
          <w:lang w:bidi="ar"/>
        </w:rPr>
        <w:sectPr>
          <w:footerReference r:id="rId3" w:type="default"/>
          <w:pgSz w:w="11906" w:h="16838"/>
          <w:pgMar w:top="1984" w:right="1446" w:bottom="1644" w:left="1446" w:header="851" w:footer="992" w:gutter="0"/>
          <w:pgNumType w:fmt="numberInDash"/>
          <w:cols w:space="0" w:num="1"/>
          <w:rtlGutter w:val="0"/>
          <w:docGrid w:type="lines" w:linePitch="312" w:charSpace="0"/>
        </w:sectPr>
      </w:pPr>
    </w:p>
    <w:p w14:paraId="5EA1C64E">
      <w:pPr>
        <w:pStyle w:val="12"/>
        <w:spacing w:line="594" w:lineRule="exact"/>
        <w:ind w:firstLine="0" w:firstLineChars="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名词解释</w:t>
      </w:r>
    </w:p>
    <w:p w14:paraId="14D43857">
      <w:pPr>
        <w:pStyle w:val="12"/>
        <w:spacing w:line="594" w:lineRule="exact"/>
        <w:jc w:val="both"/>
        <w:rPr>
          <w:rFonts w:hint="eastAsia" w:ascii="方正黑体_GBK" w:hAnsi="方正黑体_GBK" w:eastAsia="方正黑体_GBK" w:cs="方正黑体_GBK"/>
          <w:sz w:val="32"/>
          <w:szCs w:val="32"/>
          <w:lang w:val="en-US" w:eastAsia="zh-CN"/>
        </w:rPr>
      </w:pPr>
    </w:p>
    <w:p w14:paraId="2391C29A">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highlight w:val="none"/>
          <w:lang w:val="en-US" w:eastAsia="zh-CN"/>
        </w:rPr>
        <w:t>六区一高地</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西部地区高质量发展先行区、内陆开放国际合作引领区、全面深化改革先行区、超大城市现代化治理示范区、城乡融合乡村振兴示范区、美丽中国建设先行区和新时代市域党建新高地。</w:t>
      </w:r>
    </w:p>
    <w:p w14:paraId="48A15396">
      <w:pPr>
        <w:pStyle w:val="1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highlight w:val="none"/>
          <w:lang w:val="en-US" w:eastAsia="zh-CN"/>
        </w:rPr>
        <w:t>“12345”工作体系</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“1”即一个总抓手‌：以缙云山综合提升“后半篇文章”统揽北碚绿色高质量发展</w:t>
      </w:r>
      <w:r>
        <w:rPr>
          <w:rFonts w:hint="eastAsia" w:ascii="方正仿宋_GBK" w:hAnsi="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“2”即两大目标：生态田园都市区、人文科教创新城</w:t>
      </w:r>
      <w:r>
        <w:rPr>
          <w:rFonts w:hint="eastAsia" w:ascii="方正仿宋_GBK" w:hAnsi="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“3”即三项战略：生态立区、文化兴区、产业强区</w:t>
      </w:r>
      <w:r>
        <w:rPr>
          <w:rFonts w:hint="eastAsia" w:ascii="方正仿宋_GBK" w:hAnsi="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“4”即四篇文章：生态人文、科技创新、民营经济、城乡融合</w:t>
      </w:r>
      <w:r>
        <w:rPr>
          <w:rFonts w:hint="eastAsia" w:ascii="方正仿宋_GBK" w:hAnsi="方正仿宋_GBK" w:cs="方正仿宋_GBK"/>
          <w:b w:val="0"/>
          <w:bCs w:val="0"/>
          <w:color w:val="auto"/>
          <w:sz w:val="32"/>
          <w:szCs w:val="32"/>
          <w:highlight w:val="none"/>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“5”即五个“新”：打造园区提质产业升级新引擎、美丽中国先行区建设新样板、文旅融合康养休闲新高地、宜居宜业品质提升新典范、超大城市现代化治理新路径。</w:t>
      </w:r>
    </w:p>
    <w:p w14:paraId="0E4F99B1">
      <w:pPr>
        <w:pStyle w:val="1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【“亩均论英雄”改革】</w:t>
      </w:r>
      <w:r>
        <w:rPr>
          <w:rFonts w:hint="eastAsia" w:ascii="方正仿宋_GBK" w:hAnsi="方正仿宋_GBK" w:eastAsia="方正仿宋_GBK" w:cs="方正仿宋_GBK"/>
          <w:sz w:val="32"/>
          <w:szCs w:val="32"/>
          <w:lang w:val="en-US" w:eastAsia="zh-CN"/>
        </w:rPr>
        <w:t>以亩均单位土地的投入和产出作为评价标准，通过亩均效益综合评价和资源要素差别化配置，树立先进典型，激励亩均效益领跑者、倒逼亩均效益低下者，以最小的资源环境代价获得最大的产出效益，推动高质量发展。</w:t>
      </w:r>
    </w:p>
    <w:p w14:paraId="4F182B16">
      <w:pPr>
        <w:pStyle w:val="1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rPr>
        <w:t>“会海智治”应用</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北碚</w:t>
      </w:r>
      <w:r>
        <w:rPr>
          <w:rFonts w:hint="eastAsia" w:ascii="方正仿宋_GBK" w:hAnsi="方正仿宋_GBK" w:eastAsia="方正仿宋_GBK" w:cs="方正仿宋_GBK"/>
          <w:b w:val="0"/>
          <w:bCs w:val="0"/>
          <w:color w:val="auto"/>
          <w:sz w:val="32"/>
          <w:szCs w:val="32"/>
        </w:rPr>
        <w:t>区</w:t>
      </w:r>
      <w:r>
        <w:rPr>
          <w:rFonts w:hint="eastAsia" w:ascii="方正仿宋_GBK" w:hAnsi="方正仿宋_GBK" w:eastAsia="方正仿宋_GBK" w:cs="方正仿宋_GBK"/>
          <w:b w:val="0"/>
          <w:bCs w:val="0"/>
          <w:color w:val="auto"/>
          <w:sz w:val="32"/>
          <w:szCs w:val="32"/>
          <w:lang w:val="en-US" w:eastAsia="zh-CN"/>
        </w:rPr>
        <w:t>自主</w:t>
      </w:r>
      <w:r>
        <w:rPr>
          <w:rFonts w:hint="eastAsia" w:ascii="方正仿宋_GBK" w:hAnsi="方正仿宋_GBK" w:eastAsia="方正仿宋_GBK" w:cs="方正仿宋_GBK"/>
          <w:b w:val="0"/>
          <w:bCs w:val="0"/>
          <w:color w:val="auto"/>
          <w:sz w:val="32"/>
          <w:szCs w:val="32"/>
        </w:rPr>
        <w:t>谋划</w:t>
      </w:r>
      <w:r>
        <w:rPr>
          <w:rFonts w:hint="eastAsia" w:ascii="方正仿宋_GBK" w:hAnsi="方正仿宋_GBK" w:eastAsia="方正仿宋_GBK" w:cs="方正仿宋_GBK"/>
          <w:b w:val="0"/>
          <w:bCs w:val="0"/>
          <w:color w:val="auto"/>
          <w:sz w:val="32"/>
          <w:szCs w:val="32"/>
          <w:lang w:eastAsia="zh-CN"/>
        </w:rPr>
        <w:t>的</w:t>
      </w:r>
      <w:r>
        <w:rPr>
          <w:rFonts w:hint="eastAsia" w:ascii="方正仿宋_GBK" w:hAnsi="方正仿宋_GBK" w:eastAsia="方正仿宋_GBK" w:cs="方正仿宋_GBK"/>
          <w:b w:val="0"/>
          <w:bCs w:val="0"/>
          <w:color w:val="auto"/>
          <w:sz w:val="32"/>
          <w:szCs w:val="32"/>
        </w:rPr>
        <w:t>党政机关办会全流程智能化管理应用，该应用于2024年1月纳入第一批区县应用“一本账”，2024年11月向全市复制推广。</w:t>
      </w:r>
    </w:p>
    <w:p w14:paraId="13EAD7A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L2级实景图</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一种基于真实地理数据的高精度三维地图，提供了详细的地形、建筑物和道路等信息。</w:t>
      </w:r>
    </w:p>
    <w:p w14:paraId="594B3BF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“三攻坚一盘活”改革</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打赢国有企业改革、园区开发区改革、政企分离改革，推动国有资产盘活。</w:t>
      </w:r>
    </w:p>
    <w:p w14:paraId="76811CB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“‘1+4+N’好品碚出”品牌体系</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1个区域公用品牌：“好品碚出”。4大优势特色产业：花卉苗木、精品果蔬、粮茶食味、农旅康养。N个特色农产品：静观蜡梅、北碚果苗、静观小米、西大魔芋、天润豆干等产品。</w:t>
      </w:r>
    </w:p>
    <w:p w14:paraId="31269E2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仿宋_GBK" w:cs="方正黑体_GBK"/>
          <w:sz w:val="32"/>
          <w:szCs w:val="32"/>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color w:val="auto"/>
          <w:sz w:val="32"/>
          <w:szCs w:val="32"/>
          <w:u w:val="none"/>
          <w:lang w:eastAsia="zh-CN" w:bidi="ar"/>
        </w:rPr>
        <w:t>合北璧</w:t>
      </w:r>
      <w:r>
        <w:rPr>
          <w:rFonts w:hint="eastAsia" w:ascii="方正黑体_GBK" w:hAnsi="方正黑体_GBK" w:eastAsia="方正黑体_GBK" w:cs="方正黑体_GBK"/>
          <w:color w:val="auto"/>
          <w:sz w:val="32"/>
          <w:szCs w:val="32"/>
          <w:u w:val="none"/>
          <w:lang w:val="en-US" w:eastAsia="zh-CN" w:bidi="ar"/>
        </w:rPr>
        <w:t>和</w:t>
      </w:r>
      <w:r>
        <w:rPr>
          <w:rFonts w:hint="eastAsia" w:ascii="方正黑体_GBK" w:hAnsi="方正黑体_GBK" w:eastAsia="方正黑体_GBK" w:cs="方正黑体_GBK"/>
          <w:b w:val="0"/>
          <w:bCs w:val="0"/>
          <w:color w:val="auto"/>
          <w:sz w:val="32"/>
          <w:szCs w:val="32"/>
          <w:lang w:val="en-US" w:eastAsia="zh-CN"/>
        </w:rPr>
        <w:t>合北渝长高速公路</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color w:val="auto"/>
          <w:sz w:val="32"/>
          <w:szCs w:val="32"/>
          <w:highlight w:val="none"/>
          <w:u w:val="none"/>
          <w:lang w:eastAsia="zh-CN" w:bidi="ar"/>
        </w:rPr>
        <w:t>合北璧：</w:t>
      </w:r>
      <w:r>
        <w:rPr>
          <w:rFonts w:hint="eastAsia" w:ascii="方正仿宋_GBK" w:hAnsi="方正仿宋_GBK" w:eastAsia="方正仿宋_GBK" w:cs="方正仿宋_GBK"/>
          <w:i w:val="0"/>
          <w:caps w:val="0"/>
          <w:color w:val="171A1D"/>
          <w:spacing w:val="0"/>
          <w:sz w:val="32"/>
          <w:szCs w:val="32"/>
          <w:highlight w:val="none"/>
          <w:shd w:val="clear" w:fill="auto"/>
        </w:rPr>
        <w:t>璧山七塘至北碚澄江至合川草街高速公路</w:t>
      </w:r>
      <w:r>
        <w:rPr>
          <w:rFonts w:hint="eastAsia" w:ascii="方正仿宋_GBK" w:hAnsi="方正仿宋_GBK" w:eastAsia="方正仿宋_GBK" w:cs="方正仿宋_GBK"/>
          <w:i w:val="0"/>
          <w:caps w:val="0"/>
          <w:color w:val="auto"/>
          <w:spacing w:val="0"/>
          <w:sz w:val="32"/>
          <w:szCs w:val="32"/>
          <w:highlight w:val="none"/>
          <w:shd w:val="clear"/>
          <w:lang w:eastAsia="zh-CN"/>
        </w:rPr>
        <w:t>。</w:t>
      </w:r>
      <w:r>
        <w:rPr>
          <w:rFonts w:hint="eastAsia" w:ascii="方正仿宋_GBK" w:hAnsi="方正仿宋_GBK" w:eastAsia="方正仿宋_GBK" w:cs="方正仿宋_GBK"/>
          <w:b w:val="0"/>
          <w:bCs w:val="0"/>
          <w:color w:val="auto"/>
          <w:sz w:val="32"/>
          <w:szCs w:val="32"/>
          <w:highlight w:val="none"/>
          <w:lang w:val="en-US" w:eastAsia="zh-CN"/>
        </w:rPr>
        <w:t>合北渝长：合川至北碚至渝北至长寿高速公路。</w:t>
      </w:r>
    </w:p>
    <w:p w14:paraId="6FEB936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“企业家商事调解员”机制</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通过邀请具有丰富商业经验的企业家作为调解员，参与到商事纠纷的调解中。</w:t>
      </w:r>
    </w:p>
    <w:p w14:paraId="4A04C80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“十库十增”专项行动</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“十库”：包含入园企业需求库、企业技改项目库等十个专项库。“十增”：围绕各库设定的具体增长目标。</w:t>
      </w:r>
    </w:p>
    <w:p w14:paraId="6986A3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环西南大学“一圈一港一园”</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环西南大学创新创业生态圈、环大学人才创新创业服务港、明月湖科创园北碚“智慧农业及终端”特色园区。</w:t>
      </w:r>
    </w:p>
    <w:p w14:paraId="5F5C67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“厂网一体化”改革</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打破原有的污水处理厂、市政雨污管网分散运维格局，实现污水处理厂和城镇管网主体统一。</w:t>
      </w:r>
    </w:p>
    <w:p w14:paraId="0A7C8228">
      <w:pPr>
        <w:spacing w:line="594"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color w:val="auto"/>
          <w:sz w:val="32"/>
          <w:szCs w:val="32"/>
          <w:u w:val="none"/>
          <w:lang w:val="en-US" w:eastAsia="zh-CN"/>
        </w:rPr>
        <w:t>“一平台两核算三机制”</w:t>
      </w:r>
      <w:r>
        <w:rPr>
          <w:rFonts w:hint="eastAsia" w:ascii="方正黑体_GBK" w:hAnsi="方正黑体_GBK" w:eastAsia="方正黑体_GBK" w:cs="方正黑体_GBK"/>
          <w:color w:val="auto"/>
          <w:sz w:val="32"/>
          <w:szCs w:val="32"/>
          <w:highlight w:val="none"/>
          <w:u w:val="none" w:color="auto"/>
          <w:lang w:val="en-US" w:eastAsia="zh-CN"/>
        </w:rPr>
        <w:t>北碚生态产品价值实现体系</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sz w:val="32"/>
          <w:szCs w:val="32"/>
          <w:lang w:val="en-US" w:eastAsia="zh-CN"/>
        </w:rPr>
        <w:t>一平台</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sz w:val="32"/>
          <w:szCs w:val="32"/>
          <w:lang w:val="en-US" w:eastAsia="zh-CN"/>
        </w:rPr>
        <w:t>建设生态产品价值实现数字化平台。“</w:t>
      </w:r>
      <w:r>
        <w:rPr>
          <w:rFonts w:hint="eastAsia" w:ascii="方正仿宋_GBK" w:hAnsi="方正仿宋_GBK" w:eastAsia="方正仿宋_GBK" w:cs="方正仿宋_GBK"/>
          <w:b w:val="0"/>
          <w:bCs w:val="0"/>
          <w:sz w:val="32"/>
          <w:szCs w:val="32"/>
          <w:lang w:val="en-US" w:eastAsia="zh-CN"/>
        </w:rPr>
        <w:t>两核算</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sz w:val="32"/>
          <w:szCs w:val="32"/>
          <w:lang w:val="en-US" w:eastAsia="zh-CN"/>
        </w:rPr>
        <w:t>生态产品动态监测年度核算报告、VEP核算报告。“</w:t>
      </w:r>
      <w:r>
        <w:rPr>
          <w:rFonts w:hint="eastAsia" w:ascii="方正仿宋_GBK" w:hAnsi="方正仿宋_GBK" w:eastAsia="方正仿宋_GBK" w:cs="方正仿宋_GBK"/>
          <w:b w:val="0"/>
          <w:bCs w:val="0"/>
          <w:sz w:val="32"/>
          <w:szCs w:val="32"/>
          <w:lang w:val="en-US" w:eastAsia="zh-CN"/>
        </w:rPr>
        <w:t>三机制</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sz w:val="32"/>
          <w:szCs w:val="32"/>
          <w:lang w:val="en-US" w:eastAsia="zh-CN"/>
        </w:rPr>
        <w:t>VEP融资贷款价值核算、评估授信、风险补偿等绿色金融机制，考核指标体系，生态保护补偿、生态损害赔偿制度。</w:t>
      </w:r>
    </w:p>
    <w:p w14:paraId="683B2CC3">
      <w:pPr>
        <w:spacing w:line="594"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i w:val="0"/>
          <w:caps w:val="0"/>
          <w:color w:val="auto"/>
          <w:spacing w:val="0"/>
          <w:sz w:val="32"/>
          <w:szCs w:val="32"/>
          <w:shd w:val="clear"/>
        </w:rPr>
        <w:t>信贷+”支持模式</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i w:val="0"/>
          <w:caps w:val="0"/>
          <w:color w:val="171A1D"/>
          <w:spacing w:val="0"/>
          <w:sz w:val="32"/>
          <w:szCs w:val="32"/>
          <w:shd w:val="clear" w:fill="auto"/>
        </w:rPr>
        <w:t>在传统信贷基础上增加更多增值服务，以满足客户的多元化需求。</w:t>
      </w:r>
    </w:p>
    <w:p w14:paraId="0D2D97E3">
      <w:pPr>
        <w:spacing w:line="594"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b w:val="0"/>
          <w:bCs w:val="0"/>
          <w:color w:val="auto"/>
          <w:sz w:val="32"/>
          <w:szCs w:val="32"/>
          <w:lang w:val="en-US" w:eastAsia="zh-CN"/>
        </w:rPr>
        <w:t>DRG改革</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将临床特征与医疗资源消耗相近的病人分入同一疾病诊断相关组，再为每组病例设定一个支付标准，医保机构按照该标准向医疗机构支付医疗费用，旨在减轻群众医疗负担。</w:t>
      </w:r>
    </w:p>
    <w:p w14:paraId="6B3055D7">
      <w:pPr>
        <w:numPr>
          <w:ilvl w:val="0"/>
          <w:numId w:val="0"/>
        </w:numPr>
        <w:spacing w:line="594" w:lineRule="exact"/>
        <w:ind w:firstLine="640" w:firstLineChars="200"/>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color w:val="auto"/>
          <w:sz w:val="32"/>
          <w:szCs w:val="32"/>
          <w:u w:val="none"/>
          <w:lang w:val="en-US" w:eastAsia="zh-CN"/>
        </w:rPr>
        <w:t>“1+2+4+X”</w:t>
      </w:r>
      <w:r>
        <w:rPr>
          <w:rFonts w:hint="eastAsia" w:ascii="方正黑体_GBK" w:hAnsi="方正黑体_GBK" w:eastAsia="方正黑体_GBK" w:cs="方正黑体_GBK"/>
          <w:color w:val="auto"/>
          <w:sz w:val="32"/>
          <w:szCs w:val="32"/>
          <w:highlight w:val="none"/>
          <w:u w:val="none" w:color="auto"/>
          <w:lang w:val="en-US" w:eastAsia="zh-CN"/>
        </w:rPr>
        <w:t>现代制造业集群体系</w:t>
      </w:r>
      <w:r>
        <w:rPr>
          <w:rFonts w:hint="eastAsia" w:ascii="方正黑体_GBK" w:hAnsi="方正黑体_GBK" w:eastAsia="方正黑体_GBK" w:cs="方正黑体_GBK"/>
          <w:sz w:val="32"/>
          <w:szCs w:val="32"/>
          <w:lang w:val="en-US" w:eastAsia="zh-CN"/>
        </w:rPr>
        <w:t>】</w:t>
      </w:r>
      <w:r>
        <w:rPr>
          <w:rFonts w:hint="eastAsia" w:ascii="方正仿宋_GBK" w:hAnsi="方正仿宋_GBK" w:eastAsia="方正仿宋_GBK" w:cs="方正仿宋_GBK"/>
          <w:b w:val="0"/>
          <w:bCs w:val="0"/>
          <w:color w:val="auto"/>
          <w:sz w:val="32"/>
          <w:szCs w:val="32"/>
          <w:highlight w:val="none"/>
          <w:lang w:val="en-US" w:eastAsia="zh-CN"/>
        </w:rPr>
        <w:t>1个主导产业集群：新型显示产业；2个支柱产业集群：智能网联新能源汽车产业、传感器及仪器仪表产业；4个特色优势产业集群：生物医药、高端摩托车、通用机械、先进材料产业；若干个战略性“新星”产业集群：网络与先进通信、前沿新材料、未来能源、生命科学、元宇宙等一批未来产业及高成长性产业集群。</w:t>
      </w: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
    <w:altName w:val="Verdana"/>
    <w:panose1 w:val="02010600030101010101"/>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37A7">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FD370">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4FD370">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MWExZTU4ZDZkNGU0YWFkNDE0ZjMwNjQyZTZiZDAifQ=="/>
  </w:docVars>
  <w:rsids>
    <w:rsidRoot w:val="268C065E"/>
    <w:rsid w:val="00036F0C"/>
    <w:rsid w:val="000405DC"/>
    <w:rsid w:val="0005608E"/>
    <w:rsid w:val="00057ACE"/>
    <w:rsid w:val="00071469"/>
    <w:rsid w:val="00094139"/>
    <w:rsid w:val="000950AB"/>
    <w:rsid w:val="000A2E12"/>
    <w:rsid w:val="000B2E5A"/>
    <w:rsid w:val="000C5A45"/>
    <w:rsid w:val="000C70B7"/>
    <w:rsid w:val="000D4C07"/>
    <w:rsid w:val="000F318A"/>
    <w:rsid w:val="00100034"/>
    <w:rsid w:val="0011691D"/>
    <w:rsid w:val="00150CDD"/>
    <w:rsid w:val="00162A7F"/>
    <w:rsid w:val="00167323"/>
    <w:rsid w:val="001738BD"/>
    <w:rsid w:val="0017431A"/>
    <w:rsid w:val="0017508E"/>
    <w:rsid w:val="00184B5E"/>
    <w:rsid w:val="001A1759"/>
    <w:rsid w:val="001A47EE"/>
    <w:rsid w:val="001B3B2D"/>
    <w:rsid w:val="001C0717"/>
    <w:rsid w:val="001C09D0"/>
    <w:rsid w:val="001C7814"/>
    <w:rsid w:val="001F619D"/>
    <w:rsid w:val="0020011F"/>
    <w:rsid w:val="00205D4B"/>
    <w:rsid w:val="002224DB"/>
    <w:rsid w:val="002269C3"/>
    <w:rsid w:val="00227E95"/>
    <w:rsid w:val="00230C6F"/>
    <w:rsid w:val="00245747"/>
    <w:rsid w:val="00250BAE"/>
    <w:rsid w:val="00274195"/>
    <w:rsid w:val="002767D9"/>
    <w:rsid w:val="00294CFB"/>
    <w:rsid w:val="00295AE8"/>
    <w:rsid w:val="002A0E20"/>
    <w:rsid w:val="002B3BC2"/>
    <w:rsid w:val="002B5A39"/>
    <w:rsid w:val="002C6494"/>
    <w:rsid w:val="002C6ECB"/>
    <w:rsid w:val="002D116C"/>
    <w:rsid w:val="002D4073"/>
    <w:rsid w:val="002E0E5F"/>
    <w:rsid w:val="002E2DB8"/>
    <w:rsid w:val="002E33F4"/>
    <w:rsid w:val="002F2B04"/>
    <w:rsid w:val="002F57A8"/>
    <w:rsid w:val="00300054"/>
    <w:rsid w:val="00314456"/>
    <w:rsid w:val="003159DB"/>
    <w:rsid w:val="00322A05"/>
    <w:rsid w:val="00324879"/>
    <w:rsid w:val="003276FD"/>
    <w:rsid w:val="00337C8D"/>
    <w:rsid w:val="0034031C"/>
    <w:rsid w:val="00343330"/>
    <w:rsid w:val="0034425A"/>
    <w:rsid w:val="003444C1"/>
    <w:rsid w:val="00347CEE"/>
    <w:rsid w:val="00362208"/>
    <w:rsid w:val="00365347"/>
    <w:rsid w:val="0037298F"/>
    <w:rsid w:val="00374CDA"/>
    <w:rsid w:val="0038102E"/>
    <w:rsid w:val="00382E2E"/>
    <w:rsid w:val="00382EEC"/>
    <w:rsid w:val="00386745"/>
    <w:rsid w:val="00392542"/>
    <w:rsid w:val="003A59AC"/>
    <w:rsid w:val="003B5AAB"/>
    <w:rsid w:val="003C123F"/>
    <w:rsid w:val="003C243A"/>
    <w:rsid w:val="003C399C"/>
    <w:rsid w:val="003C446D"/>
    <w:rsid w:val="003C5E9D"/>
    <w:rsid w:val="003D584E"/>
    <w:rsid w:val="003D58D0"/>
    <w:rsid w:val="003E1847"/>
    <w:rsid w:val="003E1DD7"/>
    <w:rsid w:val="003E31EA"/>
    <w:rsid w:val="003E75D7"/>
    <w:rsid w:val="003F1A16"/>
    <w:rsid w:val="00414644"/>
    <w:rsid w:val="00454EE7"/>
    <w:rsid w:val="00454FEC"/>
    <w:rsid w:val="004805AE"/>
    <w:rsid w:val="004A215A"/>
    <w:rsid w:val="004A3E23"/>
    <w:rsid w:val="004A6899"/>
    <w:rsid w:val="004A7981"/>
    <w:rsid w:val="004B5F27"/>
    <w:rsid w:val="004D10E1"/>
    <w:rsid w:val="004D31E1"/>
    <w:rsid w:val="004D4117"/>
    <w:rsid w:val="004F558F"/>
    <w:rsid w:val="004F7A00"/>
    <w:rsid w:val="0050252F"/>
    <w:rsid w:val="005026FD"/>
    <w:rsid w:val="00502DB5"/>
    <w:rsid w:val="00502F6E"/>
    <w:rsid w:val="005046C6"/>
    <w:rsid w:val="00505588"/>
    <w:rsid w:val="00515B2D"/>
    <w:rsid w:val="00516F4F"/>
    <w:rsid w:val="00552343"/>
    <w:rsid w:val="00560496"/>
    <w:rsid w:val="005704EE"/>
    <w:rsid w:val="00582105"/>
    <w:rsid w:val="00590C8D"/>
    <w:rsid w:val="005A2276"/>
    <w:rsid w:val="005A43B8"/>
    <w:rsid w:val="005B1110"/>
    <w:rsid w:val="005D5BE7"/>
    <w:rsid w:val="005E30DD"/>
    <w:rsid w:val="005E40F5"/>
    <w:rsid w:val="005E5AEB"/>
    <w:rsid w:val="005F1648"/>
    <w:rsid w:val="005F3C25"/>
    <w:rsid w:val="005F51F0"/>
    <w:rsid w:val="006133E5"/>
    <w:rsid w:val="00616024"/>
    <w:rsid w:val="0062015D"/>
    <w:rsid w:val="00621AD2"/>
    <w:rsid w:val="0062597E"/>
    <w:rsid w:val="00625E36"/>
    <w:rsid w:val="006307CB"/>
    <w:rsid w:val="006415D4"/>
    <w:rsid w:val="00643844"/>
    <w:rsid w:val="00647F58"/>
    <w:rsid w:val="00653538"/>
    <w:rsid w:val="00665C72"/>
    <w:rsid w:val="00673719"/>
    <w:rsid w:val="006A01C6"/>
    <w:rsid w:val="006A0400"/>
    <w:rsid w:val="006A2A5F"/>
    <w:rsid w:val="006B45DF"/>
    <w:rsid w:val="006C7158"/>
    <w:rsid w:val="006D1075"/>
    <w:rsid w:val="006D1C08"/>
    <w:rsid w:val="006D4A73"/>
    <w:rsid w:val="006E2A53"/>
    <w:rsid w:val="006F2A8D"/>
    <w:rsid w:val="00715249"/>
    <w:rsid w:val="00717B47"/>
    <w:rsid w:val="00720D7A"/>
    <w:rsid w:val="00722175"/>
    <w:rsid w:val="00725271"/>
    <w:rsid w:val="0072623E"/>
    <w:rsid w:val="0073052B"/>
    <w:rsid w:val="007358A4"/>
    <w:rsid w:val="00751CB0"/>
    <w:rsid w:val="00752943"/>
    <w:rsid w:val="007553B4"/>
    <w:rsid w:val="00764CC9"/>
    <w:rsid w:val="00775365"/>
    <w:rsid w:val="007803D6"/>
    <w:rsid w:val="007805B3"/>
    <w:rsid w:val="00780FA2"/>
    <w:rsid w:val="007818A9"/>
    <w:rsid w:val="007928B5"/>
    <w:rsid w:val="007B4623"/>
    <w:rsid w:val="007B4696"/>
    <w:rsid w:val="007B6161"/>
    <w:rsid w:val="007B6519"/>
    <w:rsid w:val="007D44F6"/>
    <w:rsid w:val="007D5EA8"/>
    <w:rsid w:val="007E4148"/>
    <w:rsid w:val="007F4B81"/>
    <w:rsid w:val="007F4D6F"/>
    <w:rsid w:val="008061D3"/>
    <w:rsid w:val="0081790C"/>
    <w:rsid w:val="00820D01"/>
    <w:rsid w:val="008326F8"/>
    <w:rsid w:val="00833BB3"/>
    <w:rsid w:val="00840FF1"/>
    <w:rsid w:val="00841C28"/>
    <w:rsid w:val="00855CA3"/>
    <w:rsid w:val="008608EA"/>
    <w:rsid w:val="008636BB"/>
    <w:rsid w:val="00866049"/>
    <w:rsid w:val="008677B4"/>
    <w:rsid w:val="00885E3A"/>
    <w:rsid w:val="008A2664"/>
    <w:rsid w:val="008B02DD"/>
    <w:rsid w:val="008B0A72"/>
    <w:rsid w:val="008B521E"/>
    <w:rsid w:val="008B72C6"/>
    <w:rsid w:val="008C0BF7"/>
    <w:rsid w:val="008C0D69"/>
    <w:rsid w:val="008D12BF"/>
    <w:rsid w:val="008D2856"/>
    <w:rsid w:val="008D46E3"/>
    <w:rsid w:val="008D4E3E"/>
    <w:rsid w:val="008E30BA"/>
    <w:rsid w:val="008E5784"/>
    <w:rsid w:val="00905D5B"/>
    <w:rsid w:val="00911E13"/>
    <w:rsid w:val="009136DF"/>
    <w:rsid w:val="00913CE8"/>
    <w:rsid w:val="0092614B"/>
    <w:rsid w:val="0094099C"/>
    <w:rsid w:val="00941E71"/>
    <w:rsid w:val="00945B8B"/>
    <w:rsid w:val="00945D4B"/>
    <w:rsid w:val="00950226"/>
    <w:rsid w:val="00956087"/>
    <w:rsid w:val="0097114A"/>
    <w:rsid w:val="00982D9A"/>
    <w:rsid w:val="00983E31"/>
    <w:rsid w:val="00983F23"/>
    <w:rsid w:val="0098431A"/>
    <w:rsid w:val="0098778E"/>
    <w:rsid w:val="00995D27"/>
    <w:rsid w:val="00997408"/>
    <w:rsid w:val="009A0501"/>
    <w:rsid w:val="009A58C8"/>
    <w:rsid w:val="009B4991"/>
    <w:rsid w:val="009C6CFE"/>
    <w:rsid w:val="009E4569"/>
    <w:rsid w:val="009F1448"/>
    <w:rsid w:val="00A062AC"/>
    <w:rsid w:val="00A16BA5"/>
    <w:rsid w:val="00A27784"/>
    <w:rsid w:val="00A279B3"/>
    <w:rsid w:val="00A40CAC"/>
    <w:rsid w:val="00A516EE"/>
    <w:rsid w:val="00A635BF"/>
    <w:rsid w:val="00A64AE7"/>
    <w:rsid w:val="00A64F0D"/>
    <w:rsid w:val="00A66E9B"/>
    <w:rsid w:val="00A71D42"/>
    <w:rsid w:val="00A83A55"/>
    <w:rsid w:val="00A85433"/>
    <w:rsid w:val="00AA330A"/>
    <w:rsid w:val="00AB5F52"/>
    <w:rsid w:val="00AC4158"/>
    <w:rsid w:val="00AD18FC"/>
    <w:rsid w:val="00B036B3"/>
    <w:rsid w:val="00B05F44"/>
    <w:rsid w:val="00B06AF3"/>
    <w:rsid w:val="00B16172"/>
    <w:rsid w:val="00B20F3C"/>
    <w:rsid w:val="00B2133C"/>
    <w:rsid w:val="00B24323"/>
    <w:rsid w:val="00B33039"/>
    <w:rsid w:val="00B507AC"/>
    <w:rsid w:val="00B60CD8"/>
    <w:rsid w:val="00B74FD9"/>
    <w:rsid w:val="00B8004E"/>
    <w:rsid w:val="00B8376D"/>
    <w:rsid w:val="00B86AD3"/>
    <w:rsid w:val="00B87C28"/>
    <w:rsid w:val="00BA1B2B"/>
    <w:rsid w:val="00BA490B"/>
    <w:rsid w:val="00BA612E"/>
    <w:rsid w:val="00BC5FC0"/>
    <w:rsid w:val="00BD11D9"/>
    <w:rsid w:val="00BD2AC9"/>
    <w:rsid w:val="00BE6A75"/>
    <w:rsid w:val="00C1353E"/>
    <w:rsid w:val="00C174FD"/>
    <w:rsid w:val="00C20511"/>
    <w:rsid w:val="00C226B3"/>
    <w:rsid w:val="00C27859"/>
    <w:rsid w:val="00C42F1F"/>
    <w:rsid w:val="00C45C86"/>
    <w:rsid w:val="00C475AF"/>
    <w:rsid w:val="00C523EF"/>
    <w:rsid w:val="00C5482A"/>
    <w:rsid w:val="00C549B6"/>
    <w:rsid w:val="00C72D25"/>
    <w:rsid w:val="00C8114A"/>
    <w:rsid w:val="00C876EE"/>
    <w:rsid w:val="00CA433C"/>
    <w:rsid w:val="00CC0953"/>
    <w:rsid w:val="00CC2BEB"/>
    <w:rsid w:val="00CC49FA"/>
    <w:rsid w:val="00CE17BF"/>
    <w:rsid w:val="00CE26B8"/>
    <w:rsid w:val="00CE622B"/>
    <w:rsid w:val="00CF2C43"/>
    <w:rsid w:val="00D03DB3"/>
    <w:rsid w:val="00D04A16"/>
    <w:rsid w:val="00D159D9"/>
    <w:rsid w:val="00D20D2C"/>
    <w:rsid w:val="00D479B2"/>
    <w:rsid w:val="00D54E0F"/>
    <w:rsid w:val="00D62142"/>
    <w:rsid w:val="00D722D9"/>
    <w:rsid w:val="00D82724"/>
    <w:rsid w:val="00D83C83"/>
    <w:rsid w:val="00D93212"/>
    <w:rsid w:val="00D94646"/>
    <w:rsid w:val="00D9794A"/>
    <w:rsid w:val="00DA23E0"/>
    <w:rsid w:val="00DB0100"/>
    <w:rsid w:val="00DE09B5"/>
    <w:rsid w:val="00DE3A4A"/>
    <w:rsid w:val="00E071CD"/>
    <w:rsid w:val="00E14848"/>
    <w:rsid w:val="00E20E99"/>
    <w:rsid w:val="00E238C2"/>
    <w:rsid w:val="00E271B8"/>
    <w:rsid w:val="00E36214"/>
    <w:rsid w:val="00E42F5A"/>
    <w:rsid w:val="00E502E6"/>
    <w:rsid w:val="00E640D9"/>
    <w:rsid w:val="00E71267"/>
    <w:rsid w:val="00E81DF3"/>
    <w:rsid w:val="00E86BA6"/>
    <w:rsid w:val="00EA3300"/>
    <w:rsid w:val="00EA54D1"/>
    <w:rsid w:val="00EA6808"/>
    <w:rsid w:val="00EA7D48"/>
    <w:rsid w:val="00EB0E5B"/>
    <w:rsid w:val="00EB1D5E"/>
    <w:rsid w:val="00EB1F32"/>
    <w:rsid w:val="00EC3223"/>
    <w:rsid w:val="00EC4981"/>
    <w:rsid w:val="00ED3864"/>
    <w:rsid w:val="00EF4556"/>
    <w:rsid w:val="00EF56B3"/>
    <w:rsid w:val="00EF6B58"/>
    <w:rsid w:val="00F0499B"/>
    <w:rsid w:val="00F04F47"/>
    <w:rsid w:val="00F11EA4"/>
    <w:rsid w:val="00F126D8"/>
    <w:rsid w:val="00F16732"/>
    <w:rsid w:val="00F23B90"/>
    <w:rsid w:val="00F2572E"/>
    <w:rsid w:val="00F34248"/>
    <w:rsid w:val="00F34844"/>
    <w:rsid w:val="00F4298F"/>
    <w:rsid w:val="00F4389C"/>
    <w:rsid w:val="00F55AB6"/>
    <w:rsid w:val="00F55CA5"/>
    <w:rsid w:val="00F57E97"/>
    <w:rsid w:val="00F62E7B"/>
    <w:rsid w:val="00F651D7"/>
    <w:rsid w:val="00F65B35"/>
    <w:rsid w:val="00F8527C"/>
    <w:rsid w:val="00FB4840"/>
    <w:rsid w:val="00FC0D5A"/>
    <w:rsid w:val="00FD491F"/>
    <w:rsid w:val="00FE1012"/>
    <w:rsid w:val="00FF5C7C"/>
    <w:rsid w:val="00FF6E7A"/>
    <w:rsid w:val="0116176B"/>
    <w:rsid w:val="01193CBF"/>
    <w:rsid w:val="01503F99"/>
    <w:rsid w:val="015F5C4D"/>
    <w:rsid w:val="01777AFA"/>
    <w:rsid w:val="017F3E13"/>
    <w:rsid w:val="01822502"/>
    <w:rsid w:val="01921097"/>
    <w:rsid w:val="01AF76EC"/>
    <w:rsid w:val="01BA2BCE"/>
    <w:rsid w:val="01BF3AD2"/>
    <w:rsid w:val="01C95EF6"/>
    <w:rsid w:val="01CF2C8C"/>
    <w:rsid w:val="01D742E3"/>
    <w:rsid w:val="01D84C7D"/>
    <w:rsid w:val="01DA663C"/>
    <w:rsid w:val="01FB13A2"/>
    <w:rsid w:val="020C0300"/>
    <w:rsid w:val="0210508F"/>
    <w:rsid w:val="02110DC1"/>
    <w:rsid w:val="021D78AB"/>
    <w:rsid w:val="023A1224"/>
    <w:rsid w:val="02652BB8"/>
    <w:rsid w:val="029C1B95"/>
    <w:rsid w:val="02A25C36"/>
    <w:rsid w:val="02AC40EC"/>
    <w:rsid w:val="02BD2344"/>
    <w:rsid w:val="02D70BF2"/>
    <w:rsid w:val="02E51A9B"/>
    <w:rsid w:val="02F543DA"/>
    <w:rsid w:val="02FF385A"/>
    <w:rsid w:val="030514ED"/>
    <w:rsid w:val="030B0A52"/>
    <w:rsid w:val="031E07B1"/>
    <w:rsid w:val="033F6780"/>
    <w:rsid w:val="03456540"/>
    <w:rsid w:val="035E7E5A"/>
    <w:rsid w:val="03604891"/>
    <w:rsid w:val="036F372C"/>
    <w:rsid w:val="03B11C54"/>
    <w:rsid w:val="03BA3D97"/>
    <w:rsid w:val="03D354EF"/>
    <w:rsid w:val="03D87AC9"/>
    <w:rsid w:val="0402535F"/>
    <w:rsid w:val="04036FC9"/>
    <w:rsid w:val="042035DA"/>
    <w:rsid w:val="04314EEE"/>
    <w:rsid w:val="04416E9D"/>
    <w:rsid w:val="044D78D6"/>
    <w:rsid w:val="044F3C9E"/>
    <w:rsid w:val="0468516A"/>
    <w:rsid w:val="04825043"/>
    <w:rsid w:val="04837524"/>
    <w:rsid w:val="04B06F12"/>
    <w:rsid w:val="04E82B46"/>
    <w:rsid w:val="04E85916"/>
    <w:rsid w:val="04E922F7"/>
    <w:rsid w:val="0515081E"/>
    <w:rsid w:val="051D7F33"/>
    <w:rsid w:val="053807C7"/>
    <w:rsid w:val="05460001"/>
    <w:rsid w:val="05854125"/>
    <w:rsid w:val="05953411"/>
    <w:rsid w:val="05C859F0"/>
    <w:rsid w:val="05CE0C2F"/>
    <w:rsid w:val="05FF00C6"/>
    <w:rsid w:val="060E4BC2"/>
    <w:rsid w:val="0615491A"/>
    <w:rsid w:val="06184933"/>
    <w:rsid w:val="06414F5A"/>
    <w:rsid w:val="064534B1"/>
    <w:rsid w:val="065A3912"/>
    <w:rsid w:val="06830700"/>
    <w:rsid w:val="06922317"/>
    <w:rsid w:val="069C24A4"/>
    <w:rsid w:val="06AE4091"/>
    <w:rsid w:val="06EF41F8"/>
    <w:rsid w:val="070D70EA"/>
    <w:rsid w:val="07446EEA"/>
    <w:rsid w:val="07456FFE"/>
    <w:rsid w:val="074B7760"/>
    <w:rsid w:val="074E10EE"/>
    <w:rsid w:val="07516D87"/>
    <w:rsid w:val="07644CD9"/>
    <w:rsid w:val="07853B84"/>
    <w:rsid w:val="07A641BD"/>
    <w:rsid w:val="07AC68CC"/>
    <w:rsid w:val="07BB7592"/>
    <w:rsid w:val="07DF2B04"/>
    <w:rsid w:val="082127DD"/>
    <w:rsid w:val="08266FA2"/>
    <w:rsid w:val="082E48ED"/>
    <w:rsid w:val="083D3084"/>
    <w:rsid w:val="0860484F"/>
    <w:rsid w:val="08615E3D"/>
    <w:rsid w:val="08667DA1"/>
    <w:rsid w:val="086E5667"/>
    <w:rsid w:val="08712DAC"/>
    <w:rsid w:val="08803BEA"/>
    <w:rsid w:val="08897B13"/>
    <w:rsid w:val="0898539E"/>
    <w:rsid w:val="08AC07CF"/>
    <w:rsid w:val="08B04D4B"/>
    <w:rsid w:val="08B40014"/>
    <w:rsid w:val="08C0249F"/>
    <w:rsid w:val="08C041A8"/>
    <w:rsid w:val="08D00F38"/>
    <w:rsid w:val="08D067EC"/>
    <w:rsid w:val="091B5A52"/>
    <w:rsid w:val="091C211E"/>
    <w:rsid w:val="091E1039"/>
    <w:rsid w:val="09287CA1"/>
    <w:rsid w:val="093848A0"/>
    <w:rsid w:val="094F2B9B"/>
    <w:rsid w:val="09627A1D"/>
    <w:rsid w:val="096A2EF1"/>
    <w:rsid w:val="0977032C"/>
    <w:rsid w:val="098E5938"/>
    <w:rsid w:val="099A355B"/>
    <w:rsid w:val="09B87B2F"/>
    <w:rsid w:val="09C0796B"/>
    <w:rsid w:val="09C5255B"/>
    <w:rsid w:val="09DD7DA2"/>
    <w:rsid w:val="0A061A34"/>
    <w:rsid w:val="0A0F6BAA"/>
    <w:rsid w:val="0A465655"/>
    <w:rsid w:val="0A471BF9"/>
    <w:rsid w:val="0A4A47E3"/>
    <w:rsid w:val="0A5F7B3A"/>
    <w:rsid w:val="0A650E91"/>
    <w:rsid w:val="0A6A1B11"/>
    <w:rsid w:val="0A9D42A8"/>
    <w:rsid w:val="0AB37FAF"/>
    <w:rsid w:val="0AC43BCC"/>
    <w:rsid w:val="0AD84618"/>
    <w:rsid w:val="0AF416C0"/>
    <w:rsid w:val="0B067721"/>
    <w:rsid w:val="0B374D86"/>
    <w:rsid w:val="0B3F72ED"/>
    <w:rsid w:val="0B42443D"/>
    <w:rsid w:val="0B466C07"/>
    <w:rsid w:val="0B4A425E"/>
    <w:rsid w:val="0B4A45B2"/>
    <w:rsid w:val="0B64324E"/>
    <w:rsid w:val="0B7C320A"/>
    <w:rsid w:val="0B801E3B"/>
    <w:rsid w:val="0B8F37C4"/>
    <w:rsid w:val="0B99680D"/>
    <w:rsid w:val="0B9E6AC2"/>
    <w:rsid w:val="0BBF395B"/>
    <w:rsid w:val="0BD54BB6"/>
    <w:rsid w:val="0BDC174D"/>
    <w:rsid w:val="0BE443CD"/>
    <w:rsid w:val="0C127D32"/>
    <w:rsid w:val="0C28546E"/>
    <w:rsid w:val="0C2866F0"/>
    <w:rsid w:val="0C2F7643"/>
    <w:rsid w:val="0C4A0509"/>
    <w:rsid w:val="0C576B7B"/>
    <w:rsid w:val="0C746355"/>
    <w:rsid w:val="0C96593A"/>
    <w:rsid w:val="0CA3158A"/>
    <w:rsid w:val="0CA47B05"/>
    <w:rsid w:val="0CAE5373"/>
    <w:rsid w:val="0CB54D3D"/>
    <w:rsid w:val="0CD93890"/>
    <w:rsid w:val="0CE27C09"/>
    <w:rsid w:val="0D0D618A"/>
    <w:rsid w:val="0D182772"/>
    <w:rsid w:val="0D360118"/>
    <w:rsid w:val="0D3C40FF"/>
    <w:rsid w:val="0D5655F0"/>
    <w:rsid w:val="0D6B14D3"/>
    <w:rsid w:val="0D7C42F4"/>
    <w:rsid w:val="0D8A0960"/>
    <w:rsid w:val="0D8A720C"/>
    <w:rsid w:val="0D9639BC"/>
    <w:rsid w:val="0D9A5354"/>
    <w:rsid w:val="0DA56A48"/>
    <w:rsid w:val="0DA7616F"/>
    <w:rsid w:val="0DAB4C4C"/>
    <w:rsid w:val="0DAC6A29"/>
    <w:rsid w:val="0DBB063E"/>
    <w:rsid w:val="0DC137CC"/>
    <w:rsid w:val="0DE13612"/>
    <w:rsid w:val="0DEA3F2A"/>
    <w:rsid w:val="0DEE019D"/>
    <w:rsid w:val="0DFF47D8"/>
    <w:rsid w:val="0E027A75"/>
    <w:rsid w:val="0E0B5C55"/>
    <w:rsid w:val="0E150B86"/>
    <w:rsid w:val="0E687B7A"/>
    <w:rsid w:val="0E740929"/>
    <w:rsid w:val="0E89438B"/>
    <w:rsid w:val="0EAB37A7"/>
    <w:rsid w:val="0EAB58E6"/>
    <w:rsid w:val="0EC51A0F"/>
    <w:rsid w:val="0F1C2A1A"/>
    <w:rsid w:val="0F2234DA"/>
    <w:rsid w:val="0F235A67"/>
    <w:rsid w:val="0F2D57CB"/>
    <w:rsid w:val="0F380129"/>
    <w:rsid w:val="0F3813EC"/>
    <w:rsid w:val="0F66054F"/>
    <w:rsid w:val="0F8A7830"/>
    <w:rsid w:val="0FAF72D0"/>
    <w:rsid w:val="0FB63068"/>
    <w:rsid w:val="0FD829F1"/>
    <w:rsid w:val="0FDC3EF7"/>
    <w:rsid w:val="0FF1645B"/>
    <w:rsid w:val="10047A57"/>
    <w:rsid w:val="101479A1"/>
    <w:rsid w:val="102335A7"/>
    <w:rsid w:val="102E4C82"/>
    <w:rsid w:val="10351BA1"/>
    <w:rsid w:val="10471EFA"/>
    <w:rsid w:val="106025BF"/>
    <w:rsid w:val="1061024A"/>
    <w:rsid w:val="10664B33"/>
    <w:rsid w:val="1080764A"/>
    <w:rsid w:val="10967F88"/>
    <w:rsid w:val="10AD7000"/>
    <w:rsid w:val="10B436BE"/>
    <w:rsid w:val="10B66EBA"/>
    <w:rsid w:val="10D91CA3"/>
    <w:rsid w:val="10E231A5"/>
    <w:rsid w:val="10EA3443"/>
    <w:rsid w:val="10FF60DB"/>
    <w:rsid w:val="112843C1"/>
    <w:rsid w:val="11427D80"/>
    <w:rsid w:val="11A96661"/>
    <w:rsid w:val="11BD4250"/>
    <w:rsid w:val="11C37062"/>
    <w:rsid w:val="11FB6584"/>
    <w:rsid w:val="11FF04C8"/>
    <w:rsid w:val="12061A08"/>
    <w:rsid w:val="12072367"/>
    <w:rsid w:val="120F4259"/>
    <w:rsid w:val="121969D5"/>
    <w:rsid w:val="121D1AD1"/>
    <w:rsid w:val="122643A4"/>
    <w:rsid w:val="123823DC"/>
    <w:rsid w:val="126918A6"/>
    <w:rsid w:val="127D3303"/>
    <w:rsid w:val="1291028C"/>
    <w:rsid w:val="12A97F8F"/>
    <w:rsid w:val="12B163E5"/>
    <w:rsid w:val="12C11E53"/>
    <w:rsid w:val="12C97A97"/>
    <w:rsid w:val="12DC3DD4"/>
    <w:rsid w:val="12F46CF9"/>
    <w:rsid w:val="13065243"/>
    <w:rsid w:val="130C395F"/>
    <w:rsid w:val="13337C2D"/>
    <w:rsid w:val="13342537"/>
    <w:rsid w:val="133F743E"/>
    <w:rsid w:val="134317BB"/>
    <w:rsid w:val="13444808"/>
    <w:rsid w:val="134B7EDB"/>
    <w:rsid w:val="137C4409"/>
    <w:rsid w:val="138B5456"/>
    <w:rsid w:val="138C48FE"/>
    <w:rsid w:val="138D2BBB"/>
    <w:rsid w:val="13951ECA"/>
    <w:rsid w:val="13B75898"/>
    <w:rsid w:val="13BA2C84"/>
    <w:rsid w:val="13C474EC"/>
    <w:rsid w:val="13C60357"/>
    <w:rsid w:val="13CA4AC6"/>
    <w:rsid w:val="13CD0003"/>
    <w:rsid w:val="13D67743"/>
    <w:rsid w:val="13E72963"/>
    <w:rsid w:val="13FE5578"/>
    <w:rsid w:val="14003F26"/>
    <w:rsid w:val="14234619"/>
    <w:rsid w:val="143466BE"/>
    <w:rsid w:val="144B3996"/>
    <w:rsid w:val="144D2E96"/>
    <w:rsid w:val="144E63FA"/>
    <w:rsid w:val="144F3EA0"/>
    <w:rsid w:val="14507CD0"/>
    <w:rsid w:val="146379CD"/>
    <w:rsid w:val="14654E30"/>
    <w:rsid w:val="14706C52"/>
    <w:rsid w:val="1482137B"/>
    <w:rsid w:val="14A22FFD"/>
    <w:rsid w:val="14C05F44"/>
    <w:rsid w:val="14D61681"/>
    <w:rsid w:val="14E708D1"/>
    <w:rsid w:val="14F63F1D"/>
    <w:rsid w:val="15071354"/>
    <w:rsid w:val="15084664"/>
    <w:rsid w:val="150C24C6"/>
    <w:rsid w:val="15392534"/>
    <w:rsid w:val="154E4B9D"/>
    <w:rsid w:val="157358F9"/>
    <w:rsid w:val="15914226"/>
    <w:rsid w:val="15BE059E"/>
    <w:rsid w:val="15D63AD7"/>
    <w:rsid w:val="15E25BA8"/>
    <w:rsid w:val="15E5016B"/>
    <w:rsid w:val="15F10915"/>
    <w:rsid w:val="15F64BEE"/>
    <w:rsid w:val="160060DE"/>
    <w:rsid w:val="16181232"/>
    <w:rsid w:val="165A6A7B"/>
    <w:rsid w:val="167E0362"/>
    <w:rsid w:val="169047DD"/>
    <w:rsid w:val="16977147"/>
    <w:rsid w:val="16B07FB0"/>
    <w:rsid w:val="16BD4A2C"/>
    <w:rsid w:val="16C61B5D"/>
    <w:rsid w:val="16D10E3A"/>
    <w:rsid w:val="16DD37C7"/>
    <w:rsid w:val="16E477D7"/>
    <w:rsid w:val="16E7291C"/>
    <w:rsid w:val="16E82834"/>
    <w:rsid w:val="16FD0E8D"/>
    <w:rsid w:val="17004C77"/>
    <w:rsid w:val="170F45D0"/>
    <w:rsid w:val="17224B92"/>
    <w:rsid w:val="1724161D"/>
    <w:rsid w:val="174B53A4"/>
    <w:rsid w:val="17533775"/>
    <w:rsid w:val="175F1C80"/>
    <w:rsid w:val="176D3D57"/>
    <w:rsid w:val="17705906"/>
    <w:rsid w:val="177D11FE"/>
    <w:rsid w:val="17913D3E"/>
    <w:rsid w:val="17BB1F31"/>
    <w:rsid w:val="17C00568"/>
    <w:rsid w:val="17E7720E"/>
    <w:rsid w:val="17E9249D"/>
    <w:rsid w:val="18015622"/>
    <w:rsid w:val="18031A9A"/>
    <w:rsid w:val="1804465C"/>
    <w:rsid w:val="180472A3"/>
    <w:rsid w:val="181A0699"/>
    <w:rsid w:val="184D5086"/>
    <w:rsid w:val="185B0F70"/>
    <w:rsid w:val="188A0FF9"/>
    <w:rsid w:val="188D16A3"/>
    <w:rsid w:val="18CA34EE"/>
    <w:rsid w:val="18CC7E31"/>
    <w:rsid w:val="18D8667D"/>
    <w:rsid w:val="18E65F87"/>
    <w:rsid w:val="18EF717A"/>
    <w:rsid w:val="19014A9F"/>
    <w:rsid w:val="190576AF"/>
    <w:rsid w:val="190652C0"/>
    <w:rsid w:val="19113A4F"/>
    <w:rsid w:val="191443D4"/>
    <w:rsid w:val="192712B2"/>
    <w:rsid w:val="19282237"/>
    <w:rsid w:val="193B3531"/>
    <w:rsid w:val="19435B23"/>
    <w:rsid w:val="198E6A14"/>
    <w:rsid w:val="19AA06FA"/>
    <w:rsid w:val="19C557D3"/>
    <w:rsid w:val="19D017AE"/>
    <w:rsid w:val="19D932D7"/>
    <w:rsid w:val="19E35BB8"/>
    <w:rsid w:val="19F05F91"/>
    <w:rsid w:val="19F25B91"/>
    <w:rsid w:val="1A1743B8"/>
    <w:rsid w:val="1A6A7454"/>
    <w:rsid w:val="1A706FC4"/>
    <w:rsid w:val="1A720D57"/>
    <w:rsid w:val="1A7B3458"/>
    <w:rsid w:val="1A803A09"/>
    <w:rsid w:val="1AA01D8A"/>
    <w:rsid w:val="1AFB7D84"/>
    <w:rsid w:val="1B0310FA"/>
    <w:rsid w:val="1B3F6391"/>
    <w:rsid w:val="1B5A6A4C"/>
    <w:rsid w:val="1B5E4A7C"/>
    <w:rsid w:val="1B6B1F9A"/>
    <w:rsid w:val="1B760B15"/>
    <w:rsid w:val="1B7F1730"/>
    <w:rsid w:val="1B827A21"/>
    <w:rsid w:val="1B862FD5"/>
    <w:rsid w:val="1BAB2939"/>
    <w:rsid w:val="1BB31FF2"/>
    <w:rsid w:val="1BB7214F"/>
    <w:rsid w:val="1BBA3F07"/>
    <w:rsid w:val="1BCF38AE"/>
    <w:rsid w:val="1BDE2BB8"/>
    <w:rsid w:val="1BE54FD1"/>
    <w:rsid w:val="1BEA6781"/>
    <w:rsid w:val="1BF768A1"/>
    <w:rsid w:val="1BFC1753"/>
    <w:rsid w:val="1C0B2477"/>
    <w:rsid w:val="1C0C12EF"/>
    <w:rsid w:val="1C2229EC"/>
    <w:rsid w:val="1C232F2E"/>
    <w:rsid w:val="1C381035"/>
    <w:rsid w:val="1C5713B1"/>
    <w:rsid w:val="1C6B3E4A"/>
    <w:rsid w:val="1C7656C6"/>
    <w:rsid w:val="1CBD283F"/>
    <w:rsid w:val="1CCF019D"/>
    <w:rsid w:val="1CD40C92"/>
    <w:rsid w:val="1D12725C"/>
    <w:rsid w:val="1D127833"/>
    <w:rsid w:val="1D1769F8"/>
    <w:rsid w:val="1D383FD6"/>
    <w:rsid w:val="1D3E0A2C"/>
    <w:rsid w:val="1D503886"/>
    <w:rsid w:val="1D5F459B"/>
    <w:rsid w:val="1D667E4E"/>
    <w:rsid w:val="1D967792"/>
    <w:rsid w:val="1DAE4EC5"/>
    <w:rsid w:val="1DB3012A"/>
    <w:rsid w:val="1DD01AC8"/>
    <w:rsid w:val="1DED2D40"/>
    <w:rsid w:val="1E04605B"/>
    <w:rsid w:val="1E272652"/>
    <w:rsid w:val="1E487B55"/>
    <w:rsid w:val="1E5F693F"/>
    <w:rsid w:val="1E6E79CE"/>
    <w:rsid w:val="1E750A01"/>
    <w:rsid w:val="1E8A3702"/>
    <w:rsid w:val="1E917434"/>
    <w:rsid w:val="1E9C30B0"/>
    <w:rsid w:val="1EB80C53"/>
    <w:rsid w:val="1EC81683"/>
    <w:rsid w:val="1EF606EA"/>
    <w:rsid w:val="1EF82F15"/>
    <w:rsid w:val="1F0E3E3E"/>
    <w:rsid w:val="1F106635"/>
    <w:rsid w:val="1F116143"/>
    <w:rsid w:val="1F136D6D"/>
    <w:rsid w:val="1F1653CF"/>
    <w:rsid w:val="1F2B5F40"/>
    <w:rsid w:val="1F3B4264"/>
    <w:rsid w:val="1F475F31"/>
    <w:rsid w:val="1F5C1FB2"/>
    <w:rsid w:val="1F5E3523"/>
    <w:rsid w:val="1F7C11B7"/>
    <w:rsid w:val="1F950261"/>
    <w:rsid w:val="1FA82EA9"/>
    <w:rsid w:val="1FC10CD6"/>
    <w:rsid w:val="1FD57B79"/>
    <w:rsid w:val="1FDF69FC"/>
    <w:rsid w:val="202836B4"/>
    <w:rsid w:val="20467162"/>
    <w:rsid w:val="20523E77"/>
    <w:rsid w:val="207B16ED"/>
    <w:rsid w:val="20844572"/>
    <w:rsid w:val="20A77A3A"/>
    <w:rsid w:val="20AC7063"/>
    <w:rsid w:val="20B1626E"/>
    <w:rsid w:val="20F82928"/>
    <w:rsid w:val="20FA291A"/>
    <w:rsid w:val="20FC5E8F"/>
    <w:rsid w:val="20FE2A37"/>
    <w:rsid w:val="20FF0DA3"/>
    <w:rsid w:val="2115550C"/>
    <w:rsid w:val="21432D86"/>
    <w:rsid w:val="215B13AF"/>
    <w:rsid w:val="21610CA2"/>
    <w:rsid w:val="218310CA"/>
    <w:rsid w:val="21C60458"/>
    <w:rsid w:val="21DF128A"/>
    <w:rsid w:val="21E166EF"/>
    <w:rsid w:val="21E2512B"/>
    <w:rsid w:val="21E50878"/>
    <w:rsid w:val="21EA30A3"/>
    <w:rsid w:val="21F10E55"/>
    <w:rsid w:val="21F90E1F"/>
    <w:rsid w:val="22045B77"/>
    <w:rsid w:val="220B1CB9"/>
    <w:rsid w:val="22266CCD"/>
    <w:rsid w:val="222C56DF"/>
    <w:rsid w:val="224B0A1A"/>
    <w:rsid w:val="224D4385"/>
    <w:rsid w:val="22592CA8"/>
    <w:rsid w:val="225B4ADD"/>
    <w:rsid w:val="226A7F40"/>
    <w:rsid w:val="227C3D7D"/>
    <w:rsid w:val="229B3C00"/>
    <w:rsid w:val="229F0118"/>
    <w:rsid w:val="22A30670"/>
    <w:rsid w:val="22A949B3"/>
    <w:rsid w:val="22EA6DEB"/>
    <w:rsid w:val="22EE4A3D"/>
    <w:rsid w:val="231A2344"/>
    <w:rsid w:val="233939A0"/>
    <w:rsid w:val="235862C2"/>
    <w:rsid w:val="23806F45"/>
    <w:rsid w:val="238E0829"/>
    <w:rsid w:val="23930E0A"/>
    <w:rsid w:val="23AD0FF4"/>
    <w:rsid w:val="23E7068A"/>
    <w:rsid w:val="23EE30F4"/>
    <w:rsid w:val="23F62764"/>
    <w:rsid w:val="240F35D4"/>
    <w:rsid w:val="2417665F"/>
    <w:rsid w:val="242060C2"/>
    <w:rsid w:val="24213102"/>
    <w:rsid w:val="24311BFB"/>
    <w:rsid w:val="243C14BE"/>
    <w:rsid w:val="244A3197"/>
    <w:rsid w:val="2465148C"/>
    <w:rsid w:val="248D0F2D"/>
    <w:rsid w:val="24AE015F"/>
    <w:rsid w:val="24AF3667"/>
    <w:rsid w:val="24EA38FE"/>
    <w:rsid w:val="24EB7F08"/>
    <w:rsid w:val="24F93B16"/>
    <w:rsid w:val="24FE4570"/>
    <w:rsid w:val="25141499"/>
    <w:rsid w:val="25220111"/>
    <w:rsid w:val="252B4B4C"/>
    <w:rsid w:val="2533765A"/>
    <w:rsid w:val="2555292D"/>
    <w:rsid w:val="255B1285"/>
    <w:rsid w:val="25644589"/>
    <w:rsid w:val="256515C5"/>
    <w:rsid w:val="25711D0F"/>
    <w:rsid w:val="2577778A"/>
    <w:rsid w:val="2581677E"/>
    <w:rsid w:val="258D0772"/>
    <w:rsid w:val="25996FD6"/>
    <w:rsid w:val="25B66662"/>
    <w:rsid w:val="25D712F5"/>
    <w:rsid w:val="25DC4858"/>
    <w:rsid w:val="25DD4831"/>
    <w:rsid w:val="25DF638E"/>
    <w:rsid w:val="25E541A9"/>
    <w:rsid w:val="25E55B3A"/>
    <w:rsid w:val="25F1540A"/>
    <w:rsid w:val="25FC6A0D"/>
    <w:rsid w:val="25FE3F82"/>
    <w:rsid w:val="26033BA2"/>
    <w:rsid w:val="26056093"/>
    <w:rsid w:val="26075802"/>
    <w:rsid w:val="2608543B"/>
    <w:rsid w:val="26095171"/>
    <w:rsid w:val="26266C3D"/>
    <w:rsid w:val="26346C2D"/>
    <w:rsid w:val="265065B6"/>
    <w:rsid w:val="265631B9"/>
    <w:rsid w:val="2657215F"/>
    <w:rsid w:val="2674306B"/>
    <w:rsid w:val="268C065E"/>
    <w:rsid w:val="268C524D"/>
    <w:rsid w:val="269A4A30"/>
    <w:rsid w:val="26A2631A"/>
    <w:rsid w:val="26A67A4C"/>
    <w:rsid w:val="26B5056F"/>
    <w:rsid w:val="26B7011F"/>
    <w:rsid w:val="26C57A8E"/>
    <w:rsid w:val="26CF7F48"/>
    <w:rsid w:val="26D17FCC"/>
    <w:rsid w:val="26E66B16"/>
    <w:rsid w:val="26EC1E16"/>
    <w:rsid w:val="26EE2598"/>
    <w:rsid w:val="26F14AB0"/>
    <w:rsid w:val="2706683A"/>
    <w:rsid w:val="271D0695"/>
    <w:rsid w:val="27235E57"/>
    <w:rsid w:val="273628D1"/>
    <w:rsid w:val="27400656"/>
    <w:rsid w:val="275A06CB"/>
    <w:rsid w:val="27702420"/>
    <w:rsid w:val="27D50537"/>
    <w:rsid w:val="27D86BD8"/>
    <w:rsid w:val="27DC65F7"/>
    <w:rsid w:val="27F559B8"/>
    <w:rsid w:val="27F57094"/>
    <w:rsid w:val="2830200C"/>
    <w:rsid w:val="2868706E"/>
    <w:rsid w:val="286905CE"/>
    <w:rsid w:val="287C3FB2"/>
    <w:rsid w:val="288627DE"/>
    <w:rsid w:val="289174C6"/>
    <w:rsid w:val="289D1E3A"/>
    <w:rsid w:val="28AD0B2A"/>
    <w:rsid w:val="28B2419E"/>
    <w:rsid w:val="28B3563E"/>
    <w:rsid w:val="28B44CE0"/>
    <w:rsid w:val="28C53DC6"/>
    <w:rsid w:val="28E9385D"/>
    <w:rsid w:val="28ED07E7"/>
    <w:rsid w:val="290C7FF1"/>
    <w:rsid w:val="291D175B"/>
    <w:rsid w:val="291D63E2"/>
    <w:rsid w:val="296331B8"/>
    <w:rsid w:val="296931B8"/>
    <w:rsid w:val="297319D8"/>
    <w:rsid w:val="299E0B85"/>
    <w:rsid w:val="29AD656E"/>
    <w:rsid w:val="29B70DB7"/>
    <w:rsid w:val="29B83186"/>
    <w:rsid w:val="29F77ADC"/>
    <w:rsid w:val="2A0360AC"/>
    <w:rsid w:val="2A1A3A4E"/>
    <w:rsid w:val="2A2E4F47"/>
    <w:rsid w:val="2A3F258A"/>
    <w:rsid w:val="2A4D0F62"/>
    <w:rsid w:val="2A6D64FA"/>
    <w:rsid w:val="2AA2219A"/>
    <w:rsid w:val="2AA42118"/>
    <w:rsid w:val="2AAB2ACB"/>
    <w:rsid w:val="2AC803E4"/>
    <w:rsid w:val="2AD46107"/>
    <w:rsid w:val="2AD5335A"/>
    <w:rsid w:val="2ADF2C57"/>
    <w:rsid w:val="2AE269E9"/>
    <w:rsid w:val="2AE626E3"/>
    <w:rsid w:val="2B126610"/>
    <w:rsid w:val="2B2263E3"/>
    <w:rsid w:val="2B3A7C1E"/>
    <w:rsid w:val="2B4974CE"/>
    <w:rsid w:val="2B5532B4"/>
    <w:rsid w:val="2B5D56F5"/>
    <w:rsid w:val="2BAE2A77"/>
    <w:rsid w:val="2BAE52CC"/>
    <w:rsid w:val="2BB55C52"/>
    <w:rsid w:val="2BC75920"/>
    <w:rsid w:val="2BD3202B"/>
    <w:rsid w:val="2BDD210B"/>
    <w:rsid w:val="2BEA34B8"/>
    <w:rsid w:val="2BEE1201"/>
    <w:rsid w:val="2BFD6351"/>
    <w:rsid w:val="2C0B2E07"/>
    <w:rsid w:val="2C1D1E00"/>
    <w:rsid w:val="2C1D2D14"/>
    <w:rsid w:val="2C543FE2"/>
    <w:rsid w:val="2C591B76"/>
    <w:rsid w:val="2C6B10E4"/>
    <w:rsid w:val="2C8C497F"/>
    <w:rsid w:val="2CA27C66"/>
    <w:rsid w:val="2CA820A4"/>
    <w:rsid w:val="2CA9568C"/>
    <w:rsid w:val="2CD47FE8"/>
    <w:rsid w:val="2CDC2D3C"/>
    <w:rsid w:val="2CEB03AE"/>
    <w:rsid w:val="2CF8423C"/>
    <w:rsid w:val="2CFA396B"/>
    <w:rsid w:val="2D100A7C"/>
    <w:rsid w:val="2D16635B"/>
    <w:rsid w:val="2D1A1C22"/>
    <w:rsid w:val="2D365891"/>
    <w:rsid w:val="2D396E73"/>
    <w:rsid w:val="2D591112"/>
    <w:rsid w:val="2D6C5E80"/>
    <w:rsid w:val="2D712EB5"/>
    <w:rsid w:val="2D7622C9"/>
    <w:rsid w:val="2D9519ED"/>
    <w:rsid w:val="2D9865CE"/>
    <w:rsid w:val="2DA23CB0"/>
    <w:rsid w:val="2DAE2085"/>
    <w:rsid w:val="2DB45728"/>
    <w:rsid w:val="2DC938B5"/>
    <w:rsid w:val="2DDB0EB7"/>
    <w:rsid w:val="2DF314C6"/>
    <w:rsid w:val="2DF351D8"/>
    <w:rsid w:val="2DFC04B7"/>
    <w:rsid w:val="2DFE5768"/>
    <w:rsid w:val="2E0612EA"/>
    <w:rsid w:val="2E37322F"/>
    <w:rsid w:val="2E380324"/>
    <w:rsid w:val="2E511F0F"/>
    <w:rsid w:val="2E68268B"/>
    <w:rsid w:val="2E6C1465"/>
    <w:rsid w:val="2E8549F4"/>
    <w:rsid w:val="2E946D78"/>
    <w:rsid w:val="2E9F07A0"/>
    <w:rsid w:val="2EA12E2F"/>
    <w:rsid w:val="2EAA68B7"/>
    <w:rsid w:val="2EAC4005"/>
    <w:rsid w:val="2EC56A28"/>
    <w:rsid w:val="2EE801D7"/>
    <w:rsid w:val="2EF13D5A"/>
    <w:rsid w:val="2F042197"/>
    <w:rsid w:val="2F4549BE"/>
    <w:rsid w:val="2F4F4C7E"/>
    <w:rsid w:val="2F510004"/>
    <w:rsid w:val="2F680F83"/>
    <w:rsid w:val="2F6851FA"/>
    <w:rsid w:val="2F6A590C"/>
    <w:rsid w:val="2F857945"/>
    <w:rsid w:val="2F883B3C"/>
    <w:rsid w:val="2F970473"/>
    <w:rsid w:val="2FA413F5"/>
    <w:rsid w:val="2FB16540"/>
    <w:rsid w:val="2FB25B57"/>
    <w:rsid w:val="2FCC5E74"/>
    <w:rsid w:val="2FE41DF8"/>
    <w:rsid w:val="2FE602B6"/>
    <w:rsid w:val="2FF037FB"/>
    <w:rsid w:val="2FF05450"/>
    <w:rsid w:val="2FF54C1E"/>
    <w:rsid w:val="2FFB0EA1"/>
    <w:rsid w:val="3012479D"/>
    <w:rsid w:val="3017764F"/>
    <w:rsid w:val="301D6068"/>
    <w:rsid w:val="301F33F0"/>
    <w:rsid w:val="30554853"/>
    <w:rsid w:val="305C6EE7"/>
    <w:rsid w:val="30664529"/>
    <w:rsid w:val="306A3BBA"/>
    <w:rsid w:val="30840FE6"/>
    <w:rsid w:val="30886C18"/>
    <w:rsid w:val="30915065"/>
    <w:rsid w:val="309C7F6B"/>
    <w:rsid w:val="30AF6305"/>
    <w:rsid w:val="30B45146"/>
    <w:rsid w:val="30B54A56"/>
    <w:rsid w:val="30CF7AE3"/>
    <w:rsid w:val="30DA085F"/>
    <w:rsid w:val="30E10624"/>
    <w:rsid w:val="30FB3BF9"/>
    <w:rsid w:val="313B1C31"/>
    <w:rsid w:val="316F6785"/>
    <w:rsid w:val="317650CC"/>
    <w:rsid w:val="317A5A73"/>
    <w:rsid w:val="31A17B4F"/>
    <w:rsid w:val="31B9594C"/>
    <w:rsid w:val="31BB5409"/>
    <w:rsid w:val="31CF0EC3"/>
    <w:rsid w:val="31CF2B16"/>
    <w:rsid w:val="31D53FFB"/>
    <w:rsid w:val="32022A40"/>
    <w:rsid w:val="32276F20"/>
    <w:rsid w:val="32291BE3"/>
    <w:rsid w:val="324E2574"/>
    <w:rsid w:val="32631F36"/>
    <w:rsid w:val="32711746"/>
    <w:rsid w:val="3287616B"/>
    <w:rsid w:val="32A44860"/>
    <w:rsid w:val="32CC3CFB"/>
    <w:rsid w:val="32D27BE9"/>
    <w:rsid w:val="32E1439F"/>
    <w:rsid w:val="32E36959"/>
    <w:rsid w:val="32E902E4"/>
    <w:rsid w:val="32ED6F38"/>
    <w:rsid w:val="33250C14"/>
    <w:rsid w:val="332A6782"/>
    <w:rsid w:val="332B0FA5"/>
    <w:rsid w:val="333A711A"/>
    <w:rsid w:val="33557852"/>
    <w:rsid w:val="33603184"/>
    <w:rsid w:val="336D3E78"/>
    <w:rsid w:val="339C3CFC"/>
    <w:rsid w:val="33A8793B"/>
    <w:rsid w:val="33B40C39"/>
    <w:rsid w:val="33C3399A"/>
    <w:rsid w:val="33DD5D3F"/>
    <w:rsid w:val="33E60B49"/>
    <w:rsid w:val="33E82AC4"/>
    <w:rsid w:val="33F7144A"/>
    <w:rsid w:val="33F80B10"/>
    <w:rsid w:val="340E4998"/>
    <w:rsid w:val="34122C46"/>
    <w:rsid w:val="341349EF"/>
    <w:rsid w:val="341A7D1A"/>
    <w:rsid w:val="3421607E"/>
    <w:rsid w:val="34375464"/>
    <w:rsid w:val="343A5E34"/>
    <w:rsid w:val="343F45EE"/>
    <w:rsid w:val="344665E4"/>
    <w:rsid w:val="344F442B"/>
    <w:rsid w:val="345F3F4D"/>
    <w:rsid w:val="346B1BA0"/>
    <w:rsid w:val="3475432C"/>
    <w:rsid w:val="349B752E"/>
    <w:rsid w:val="34BF1178"/>
    <w:rsid w:val="34E11920"/>
    <w:rsid w:val="35317EE0"/>
    <w:rsid w:val="3546125B"/>
    <w:rsid w:val="354860D5"/>
    <w:rsid w:val="35550095"/>
    <w:rsid w:val="35613F01"/>
    <w:rsid w:val="356F7398"/>
    <w:rsid w:val="35726B51"/>
    <w:rsid w:val="357763A3"/>
    <w:rsid w:val="357B40AA"/>
    <w:rsid w:val="358C2331"/>
    <w:rsid w:val="35A703B4"/>
    <w:rsid w:val="35B37469"/>
    <w:rsid w:val="35C04BD7"/>
    <w:rsid w:val="35C804C0"/>
    <w:rsid w:val="35ED0058"/>
    <w:rsid w:val="35EF40C9"/>
    <w:rsid w:val="36004209"/>
    <w:rsid w:val="36130919"/>
    <w:rsid w:val="36151652"/>
    <w:rsid w:val="361C41EE"/>
    <w:rsid w:val="361F4AD1"/>
    <w:rsid w:val="363B28ED"/>
    <w:rsid w:val="363B7A29"/>
    <w:rsid w:val="363E3AAA"/>
    <w:rsid w:val="364026EF"/>
    <w:rsid w:val="364930FA"/>
    <w:rsid w:val="36505718"/>
    <w:rsid w:val="36696A8D"/>
    <w:rsid w:val="36A1376B"/>
    <w:rsid w:val="36A33AD1"/>
    <w:rsid w:val="36B331F1"/>
    <w:rsid w:val="36C95C27"/>
    <w:rsid w:val="36CA313B"/>
    <w:rsid w:val="36FC67B8"/>
    <w:rsid w:val="370A0E76"/>
    <w:rsid w:val="370A3773"/>
    <w:rsid w:val="370F1DCA"/>
    <w:rsid w:val="37160059"/>
    <w:rsid w:val="371813A9"/>
    <w:rsid w:val="371D24F7"/>
    <w:rsid w:val="37262D71"/>
    <w:rsid w:val="37840395"/>
    <w:rsid w:val="37886008"/>
    <w:rsid w:val="379C4D74"/>
    <w:rsid w:val="37B62757"/>
    <w:rsid w:val="37C52BDE"/>
    <w:rsid w:val="37DA4E08"/>
    <w:rsid w:val="37DF7A36"/>
    <w:rsid w:val="37E24A27"/>
    <w:rsid w:val="37F772AB"/>
    <w:rsid w:val="38023AEA"/>
    <w:rsid w:val="380C53CF"/>
    <w:rsid w:val="38290DF6"/>
    <w:rsid w:val="382C0A74"/>
    <w:rsid w:val="38332D48"/>
    <w:rsid w:val="38496801"/>
    <w:rsid w:val="384D65E5"/>
    <w:rsid w:val="38762C66"/>
    <w:rsid w:val="388C4ADC"/>
    <w:rsid w:val="38992C72"/>
    <w:rsid w:val="38A10815"/>
    <w:rsid w:val="38A128A0"/>
    <w:rsid w:val="38B82DE0"/>
    <w:rsid w:val="38C4008A"/>
    <w:rsid w:val="38C60FB3"/>
    <w:rsid w:val="38D7661A"/>
    <w:rsid w:val="38E6595F"/>
    <w:rsid w:val="38ED12F9"/>
    <w:rsid w:val="38F106A6"/>
    <w:rsid w:val="38FC7B05"/>
    <w:rsid w:val="38FD56D8"/>
    <w:rsid w:val="390E0354"/>
    <w:rsid w:val="3926408B"/>
    <w:rsid w:val="39384DBF"/>
    <w:rsid w:val="393E109D"/>
    <w:rsid w:val="39481AEB"/>
    <w:rsid w:val="39505EDE"/>
    <w:rsid w:val="396A0A61"/>
    <w:rsid w:val="396E2703"/>
    <w:rsid w:val="397305BA"/>
    <w:rsid w:val="398B06C5"/>
    <w:rsid w:val="39986CD6"/>
    <w:rsid w:val="39C65FFD"/>
    <w:rsid w:val="39D84559"/>
    <w:rsid w:val="39DB2C88"/>
    <w:rsid w:val="3A0A03E4"/>
    <w:rsid w:val="3A1638A9"/>
    <w:rsid w:val="3A2D5250"/>
    <w:rsid w:val="3A2F472C"/>
    <w:rsid w:val="3A3D2A51"/>
    <w:rsid w:val="3A3F389B"/>
    <w:rsid w:val="3A4E4C57"/>
    <w:rsid w:val="3A507F7B"/>
    <w:rsid w:val="3A6B1683"/>
    <w:rsid w:val="3A6C57D1"/>
    <w:rsid w:val="3A6F49CA"/>
    <w:rsid w:val="3A71179C"/>
    <w:rsid w:val="3A750B80"/>
    <w:rsid w:val="3AB474B1"/>
    <w:rsid w:val="3ABD2DBD"/>
    <w:rsid w:val="3ACF0325"/>
    <w:rsid w:val="3AD2324B"/>
    <w:rsid w:val="3AE0395F"/>
    <w:rsid w:val="3AEC1F29"/>
    <w:rsid w:val="3AED22E0"/>
    <w:rsid w:val="3AFD4469"/>
    <w:rsid w:val="3B0759F1"/>
    <w:rsid w:val="3B31092C"/>
    <w:rsid w:val="3B311D97"/>
    <w:rsid w:val="3B3379A6"/>
    <w:rsid w:val="3B504902"/>
    <w:rsid w:val="3B6103BF"/>
    <w:rsid w:val="3B881ACE"/>
    <w:rsid w:val="3B9478FC"/>
    <w:rsid w:val="3BA337BB"/>
    <w:rsid w:val="3BAF424D"/>
    <w:rsid w:val="3BB94B3D"/>
    <w:rsid w:val="3BD30B39"/>
    <w:rsid w:val="3BDF7C8A"/>
    <w:rsid w:val="3BFA1A94"/>
    <w:rsid w:val="3C0E2267"/>
    <w:rsid w:val="3C1F4EE3"/>
    <w:rsid w:val="3C391210"/>
    <w:rsid w:val="3C3D3471"/>
    <w:rsid w:val="3C540825"/>
    <w:rsid w:val="3C5C3C58"/>
    <w:rsid w:val="3C5E5018"/>
    <w:rsid w:val="3C760B09"/>
    <w:rsid w:val="3C7D0097"/>
    <w:rsid w:val="3C8102BA"/>
    <w:rsid w:val="3C88392B"/>
    <w:rsid w:val="3C941382"/>
    <w:rsid w:val="3CB02457"/>
    <w:rsid w:val="3CBC3F12"/>
    <w:rsid w:val="3CC770AA"/>
    <w:rsid w:val="3CD31388"/>
    <w:rsid w:val="3CDE03A0"/>
    <w:rsid w:val="3CDE716A"/>
    <w:rsid w:val="3CE107C4"/>
    <w:rsid w:val="3CF71576"/>
    <w:rsid w:val="3D0363A9"/>
    <w:rsid w:val="3D1A39A5"/>
    <w:rsid w:val="3D276066"/>
    <w:rsid w:val="3D8B4CF1"/>
    <w:rsid w:val="3DA17437"/>
    <w:rsid w:val="3DAA0832"/>
    <w:rsid w:val="3DAB03D8"/>
    <w:rsid w:val="3DAD544F"/>
    <w:rsid w:val="3DBC0D33"/>
    <w:rsid w:val="3DBE039D"/>
    <w:rsid w:val="3DC90992"/>
    <w:rsid w:val="3DF4384C"/>
    <w:rsid w:val="3E0908D6"/>
    <w:rsid w:val="3E201E61"/>
    <w:rsid w:val="3E4C2107"/>
    <w:rsid w:val="3E4C498E"/>
    <w:rsid w:val="3E4D059B"/>
    <w:rsid w:val="3E535A4E"/>
    <w:rsid w:val="3E5B00F0"/>
    <w:rsid w:val="3E895F73"/>
    <w:rsid w:val="3E923146"/>
    <w:rsid w:val="3EAA71A2"/>
    <w:rsid w:val="3EB04C54"/>
    <w:rsid w:val="3EDB4F96"/>
    <w:rsid w:val="3EE42273"/>
    <w:rsid w:val="3EE44EF7"/>
    <w:rsid w:val="3EF26FAD"/>
    <w:rsid w:val="3EF709B5"/>
    <w:rsid w:val="3F227533"/>
    <w:rsid w:val="3F481850"/>
    <w:rsid w:val="3F4B72DC"/>
    <w:rsid w:val="3F626CF6"/>
    <w:rsid w:val="3FA15B8B"/>
    <w:rsid w:val="3FAD642E"/>
    <w:rsid w:val="3FCA4989"/>
    <w:rsid w:val="3FD543BB"/>
    <w:rsid w:val="3FE16245"/>
    <w:rsid w:val="3FF868DA"/>
    <w:rsid w:val="3FFB1A8F"/>
    <w:rsid w:val="40006028"/>
    <w:rsid w:val="402A18A1"/>
    <w:rsid w:val="404D4CF8"/>
    <w:rsid w:val="406238B6"/>
    <w:rsid w:val="40745B28"/>
    <w:rsid w:val="408E4053"/>
    <w:rsid w:val="40C821AA"/>
    <w:rsid w:val="40CB5A3C"/>
    <w:rsid w:val="40DF13E9"/>
    <w:rsid w:val="41000CE5"/>
    <w:rsid w:val="41033632"/>
    <w:rsid w:val="410E1E79"/>
    <w:rsid w:val="41137A73"/>
    <w:rsid w:val="41173F10"/>
    <w:rsid w:val="414020E6"/>
    <w:rsid w:val="414B60FF"/>
    <w:rsid w:val="41865AE8"/>
    <w:rsid w:val="41921188"/>
    <w:rsid w:val="41980612"/>
    <w:rsid w:val="41A72FA0"/>
    <w:rsid w:val="41C54DD0"/>
    <w:rsid w:val="41D402C2"/>
    <w:rsid w:val="42397497"/>
    <w:rsid w:val="423A1370"/>
    <w:rsid w:val="428B14D4"/>
    <w:rsid w:val="4294509A"/>
    <w:rsid w:val="42C464BD"/>
    <w:rsid w:val="42C502E4"/>
    <w:rsid w:val="42D33810"/>
    <w:rsid w:val="42DB7919"/>
    <w:rsid w:val="431C2399"/>
    <w:rsid w:val="4337730B"/>
    <w:rsid w:val="433F0479"/>
    <w:rsid w:val="43775E32"/>
    <w:rsid w:val="438A7445"/>
    <w:rsid w:val="43956C28"/>
    <w:rsid w:val="43996C7A"/>
    <w:rsid w:val="43B01A7C"/>
    <w:rsid w:val="43CB307D"/>
    <w:rsid w:val="43DD760A"/>
    <w:rsid w:val="43E13E3F"/>
    <w:rsid w:val="43E81A0B"/>
    <w:rsid w:val="43F72DCE"/>
    <w:rsid w:val="44107377"/>
    <w:rsid w:val="441530AF"/>
    <w:rsid w:val="441C1E49"/>
    <w:rsid w:val="441D1712"/>
    <w:rsid w:val="44296E77"/>
    <w:rsid w:val="444A5296"/>
    <w:rsid w:val="4463422E"/>
    <w:rsid w:val="446B072B"/>
    <w:rsid w:val="447E0118"/>
    <w:rsid w:val="44815978"/>
    <w:rsid w:val="448F0A12"/>
    <w:rsid w:val="44A24A90"/>
    <w:rsid w:val="44A64C15"/>
    <w:rsid w:val="44A973E3"/>
    <w:rsid w:val="44B73314"/>
    <w:rsid w:val="44CA5FD5"/>
    <w:rsid w:val="44D73586"/>
    <w:rsid w:val="44E76E04"/>
    <w:rsid w:val="44EA0B80"/>
    <w:rsid w:val="44F860D7"/>
    <w:rsid w:val="451F0F9B"/>
    <w:rsid w:val="453C1278"/>
    <w:rsid w:val="453F6108"/>
    <w:rsid w:val="45441040"/>
    <w:rsid w:val="454850CA"/>
    <w:rsid w:val="454D2010"/>
    <w:rsid w:val="45664D40"/>
    <w:rsid w:val="456D7121"/>
    <w:rsid w:val="45B11910"/>
    <w:rsid w:val="45B24C70"/>
    <w:rsid w:val="45C8387C"/>
    <w:rsid w:val="45CF6536"/>
    <w:rsid w:val="45D76072"/>
    <w:rsid w:val="45DF41C1"/>
    <w:rsid w:val="460576A4"/>
    <w:rsid w:val="460851B9"/>
    <w:rsid w:val="460F32D0"/>
    <w:rsid w:val="46207213"/>
    <w:rsid w:val="4636052C"/>
    <w:rsid w:val="46585C01"/>
    <w:rsid w:val="46850B9D"/>
    <w:rsid w:val="46A6660D"/>
    <w:rsid w:val="46FC7D92"/>
    <w:rsid w:val="471B434E"/>
    <w:rsid w:val="47427AD4"/>
    <w:rsid w:val="47706C1E"/>
    <w:rsid w:val="479C1FFB"/>
    <w:rsid w:val="47A10FF4"/>
    <w:rsid w:val="47C06A6B"/>
    <w:rsid w:val="47F848C9"/>
    <w:rsid w:val="47FF0D23"/>
    <w:rsid w:val="481158E8"/>
    <w:rsid w:val="482452B1"/>
    <w:rsid w:val="48383F1B"/>
    <w:rsid w:val="48846B69"/>
    <w:rsid w:val="48906D87"/>
    <w:rsid w:val="48963D01"/>
    <w:rsid w:val="489A33C4"/>
    <w:rsid w:val="48AB1E48"/>
    <w:rsid w:val="48C0153B"/>
    <w:rsid w:val="48CC26CD"/>
    <w:rsid w:val="48DD6288"/>
    <w:rsid w:val="48EB6CAD"/>
    <w:rsid w:val="490549E5"/>
    <w:rsid w:val="490D78A4"/>
    <w:rsid w:val="493B17C8"/>
    <w:rsid w:val="495107D8"/>
    <w:rsid w:val="495374D2"/>
    <w:rsid w:val="49545B15"/>
    <w:rsid w:val="49700B39"/>
    <w:rsid w:val="4984597A"/>
    <w:rsid w:val="49A9000C"/>
    <w:rsid w:val="49AF4393"/>
    <w:rsid w:val="4A001F6B"/>
    <w:rsid w:val="4A00430D"/>
    <w:rsid w:val="4A284ABE"/>
    <w:rsid w:val="4A3636CC"/>
    <w:rsid w:val="4A6D55B3"/>
    <w:rsid w:val="4A7C7D2B"/>
    <w:rsid w:val="4A811233"/>
    <w:rsid w:val="4A9C33C5"/>
    <w:rsid w:val="4AA043E0"/>
    <w:rsid w:val="4AA60158"/>
    <w:rsid w:val="4AA942B2"/>
    <w:rsid w:val="4AAC1F24"/>
    <w:rsid w:val="4AB235E4"/>
    <w:rsid w:val="4AB80FE1"/>
    <w:rsid w:val="4ADD2C32"/>
    <w:rsid w:val="4ADE3694"/>
    <w:rsid w:val="4AEE589C"/>
    <w:rsid w:val="4AF26F71"/>
    <w:rsid w:val="4AF70C34"/>
    <w:rsid w:val="4B0A74F8"/>
    <w:rsid w:val="4B10580E"/>
    <w:rsid w:val="4B1A766C"/>
    <w:rsid w:val="4B201A81"/>
    <w:rsid w:val="4B2C79D4"/>
    <w:rsid w:val="4B3009DF"/>
    <w:rsid w:val="4B33644F"/>
    <w:rsid w:val="4B87063B"/>
    <w:rsid w:val="4BA43215"/>
    <w:rsid w:val="4BBC4BF7"/>
    <w:rsid w:val="4BC462FA"/>
    <w:rsid w:val="4BD97932"/>
    <w:rsid w:val="4BEC0348"/>
    <w:rsid w:val="4BEF6091"/>
    <w:rsid w:val="4BF865AF"/>
    <w:rsid w:val="4BFC5D84"/>
    <w:rsid w:val="4C106AD2"/>
    <w:rsid w:val="4C1307C3"/>
    <w:rsid w:val="4C141FA3"/>
    <w:rsid w:val="4C191FCB"/>
    <w:rsid w:val="4C372F85"/>
    <w:rsid w:val="4C5334F4"/>
    <w:rsid w:val="4C64229F"/>
    <w:rsid w:val="4C802358"/>
    <w:rsid w:val="4CA17A2A"/>
    <w:rsid w:val="4CAC2EEB"/>
    <w:rsid w:val="4CB02B5E"/>
    <w:rsid w:val="4CC71741"/>
    <w:rsid w:val="4CD41687"/>
    <w:rsid w:val="4CDB5D52"/>
    <w:rsid w:val="4CE8343E"/>
    <w:rsid w:val="4CFB6DC9"/>
    <w:rsid w:val="4D053D1D"/>
    <w:rsid w:val="4D117AB1"/>
    <w:rsid w:val="4D274800"/>
    <w:rsid w:val="4D2F5541"/>
    <w:rsid w:val="4D392464"/>
    <w:rsid w:val="4D3E0352"/>
    <w:rsid w:val="4D6C34EF"/>
    <w:rsid w:val="4D7737B0"/>
    <w:rsid w:val="4D8400DA"/>
    <w:rsid w:val="4D9F1009"/>
    <w:rsid w:val="4DA402F6"/>
    <w:rsid w:val="4DAC214C"/>
    <w:rsid w:val="4DBA52D9"/>
    <w:rsid w:val="4DBF5D9F"/>
    <w:rsid w:val="4DD62719"/>
    <w:rsid w:val="4DE618B6"/>
    <w:rsid w:val="4E24001C"/>
    <w:rsid w:val="4E417917"/>
    <w:rsid w:val="4E496B5D"/>
    <w:rsid w:val="4E5B0FEF"/>
    <w:rsid w:val="4E6F2681"/>
    <w:rsid w:val="4E85695A"/>
    <w:rsid w:val="4E8B42D7"/>
    <w:rsid w:val="4E9977FE"/>
    <w:rsid w:val="4E9C6330"/>
    <w:rsid w:val="4EA0623D"/>
    <w:rsid w:val="4EA27DCA"/>
    <w:rsid w:val="4EB46D7C"/>
    <w:rsid w:val="4ED450BB"/>
    <w:rsid w:val="4EE92FD1"/>
    <w:rsid w:val="4F080F8E"/>
    <w:rsid w:val="4F1A6432"/>
    <w:rsid w:val="4F1F05ED"/>
    <w:rsid w:val="4F462016"/>
    <w:rsid w:val="4F474239"/>
    <w:rsid w:val="4F4F6BEB"/>
    <w:rsid w:val="4F5854C8"/>
    <w:rsid w:val="4F68262F"/>
    <w:rsid w:val="4F863010"/>
    <w:rsid w:val="4FA3515A"/>
    <w:rsid w:val="4FAC7CB9"/>
    <w:rsid w:val="4FB946C1"/>
    <w:rsid w:val="4FC708FA"/>
    <w:rsid w:val="4FE66344"/>
    <w:rsid w:val="4FEF4846"/>
    <w:rsid w:val="4FF56423"/>
    <w:rsid w:val="4FF91A5C"/>
    <w:rsid w:val="501823CD"/>
    <w:rsid w:val="501D1A74"/>
    <w:rsid w:val="50604A2B"/>
    <w:rsid w:val="50743FFD"/>
    <w:rsid w:val="508D2B6C"/>
    <w:rsid w:val="508D5ED1"/>
    <w:rsid w:val="50AB6FAC"/>
    <w:rsid w:val="50B62339"/>
    <w:rsid w:val="50D44846"/>
    <w:rsid w:val="50D650B7"/>
    <w:rsid w:val="50F335AD"/>
    <w:rsid w:val="50F9649D"/>
    <w:rsid w:val="50FC7FA1"/>
    <w:rsid w:val="512014A5"/>
    <w:rsid w:val="5123392E"/>
    <w:rsid w:val="512F4290"/>
    <w:rsid w:val="516854D1"/>
    <w:rsid w:val="51A87D4F"/>
    <w:rsid w:val="51B85FCB"/>
    <w:rsid w:val="51C25479"/>
    <w:rsid w:val="51CB2587"/>
    <w:rsid w:val="51D5328E"/>
    <w:rsid w:val="52067B15"/>
    <w:rsid w:val="520B0E33"/>
    <w:rsid w:val="522045C5"/>
    <w:rsid w:val="52234C29"/>
    <w:rsid w:val="52260471"/>
    <w:rsid w:val="522A21A3"/>
    <w:rsid w:val="522D2574"/>
    <w:rsid w:val="522E435F"/>
    <w:rsid w:val="52566FA3"/>
    <w:rsid w:val="526438D6"/>
    <w:rsid w:val="5267592E"/>
    <w:rsid w:val="5270360D"/>
    <w:rsid w:val="52837BC8"/>
    <w:rsid w:val="529C4059"/>
    <w:rsid w:val="52A96181"/>
    <w:rsid w:val="52AD081C"/>
    <w:rsid w:val="52B31B0E"/>
    <w:rsid w:val="52D02A3F"/>
    <w:rsid w:val="52D906C8"/>
    <w:rsid w:val="530E0371"/>
    <w:rsid w:val="531C72E3"/>
    <w:rsid w:val="531D554D"/>
    <w:rsid w:val="534529CD"/>
    <w:rsid w:val="53492E27"/>
    <w:rsid w:val="538C0B25"/>
    <w:rsid w:val="53957C88"/>
    <w:rsid w:val="53DB5852"/>
    <w:rsid w:val="53E31628"/>
    <w:rsid w:val="5419636B"/>
    <w:rsid w:val="54372D6B"/>
    <w:rsid w:val="54380B24"/>
    <w:rsid w:val="54494C43"/>
    <w:rsid w:val="54505B05"/>
    <w:rsid w:val="545A71BA"/>
    <w:rsid w:val="54626441"/>
    <w:rsid w:val="54744B96"/>
    <w:rsid w:val="547D42F3"/>
    <w:rsid w:val="548864F9"/>
    <w:rsid w:val="54946EBB"/>
    <w:rsid w:val="54D51523"/>
    <w:rsid w:val="54DA11FF"/>
    <w:rsid w:val="54DB0606"/>
    <w:rsid w:val="54ED5907"/>
    <w:rsid w:val="54EE1D95"/>
    <w:rsid w:val="54F36A0E"/>
    <w:rsid w:val="54F724CA"/>
    <w:rsid w:val="550575E8"/>
    <w:rsid w:val="551374E8"/>
    <w:rsid w:val="551C0810"/>
    <w:rsid w:val="5532455A"/>
    <w:rsid w:val="55355ED2"/>
    <w:rsid w:val="55416A94"/>
    <w:rsid w:val="5545579F"/>
    <w:rsid w:val="555724DE"/>
    <w:rsid w:val="556200F7"/>
    <w:rsid w:val="5565197F"/>
    <w:rsid w:val="557E45C1"/>
    <w:rsid w:val="557F2654"/>
    <w:rsid w:val="55843963"/>
    <w:rsid w:val="559052D0"/>
    <w:rsid w:val="55905A70"/>
    <w:rsid w:val="559E3CA2"/>
    <w:rsid w:val="55A35898"/>
    <w:rsid w:val="55B83622"/>
    <w:rsid w:val="55D11507"/>
    <w:rsid w:val="560A6BEE"/>
    <w:rsid w:val="56146918"/>
    <w:rsid w:val="56226275"/>
    <w:rsid w:val="5667101D"/>
    <w:rsid w:val="567F0915"/>
    <w:rsid w:val="56A40529"/>
    <w:rsid w:val="56A81947"/>
    <w:rsid w:val="56A96065"/>
    <w:rsid w:val="56BB3701"/>
    <w:rsid w:val="56C57508"/>
    <w:rsid w:val="56D92546"/>
    <w:rsid w:val="56E8485D"/>
    <w:rsid w:val="56ED18CA"/>
    <w:rsid w:val="56F8126D"/>
    <w:rsid w:val="56FB4199"/>
    <w:rsid w:val="57290E7B"/>
    <w:rsid w:val="57321E63"/>
    <w:rsid w:val="573A6A70"/>
    <w:rsid w:val="5744070C"/>
    <w:rsid w:val="57470A69"/>
    <w:rsid w:val="57546DC2"/>
    <w:rsid w:val="57782615"/>
    <w:rsid w:val="579A0451"/>
    <w:rsid w:val="57AD6681"/>
    <w:rsid w:val="57C378BD"/>
    <w:rsid w:val="57CA3302"/>
    <w:rsid w:val="57CA3EF1"/>
    <w:rsid w:val="57CD4791"/>
    <w:rsid w:val="57D47898"/>
    <w:rsid w:val="57FB30BF"/>
    <w:rsid w:val="580033CB"/>
    <w:rsid w:val="58023709"/>
    <w:rsid w:val="582D36B0"/>
    <w:rsid w:val="58311B63"/>
    <w:rsid w:val="5845279F"/>
    <w:rsid w:val="5887445B"/>
    <w:rsid w:val="58BD7F07"/>
    <w:rsid w:val="58D761AD"/>
    <w:rsid w:val="58FB7F63"/>
    <w:rsid w:val="58FF5006"/>
    <w:rsid w:val="59037289"/>
    <w:rsid w:val="590376D6"/>
    <w:rsid w:val="590C6BDD"/>
    <w:rsid w:val="591F235B"/>
    <w:rsid w:val="594465DE"/>
    <w:rsid w:val="59480A1A"/>
    <w:rsid w:val="59673795"/>
    <w:rsid w:val="597B512C"/>
    <w:rsid w:val="598C0946"/>
    <w:rsid w:val="59A646AC"/>
    <w:rsid w:val="59A97F69"/>
    <w:rsid w:val="59BA6851"/>
    <w:rsid w:val="59BD77CB"/>
    <w:rsid w:val="59D61964"/>
    <w:rsid w:val="59DB05F4"/>
    <w:rsid w:val="59DB2A1B"/>
    <w:rsid w:val="59F07447"/>
    <w:rsid w:val="5A014E50"/>
    <w:rsid w:val="5A282577"/>
    <w:rsid w:val="5A305BCE"/>
    <w:rsid w:val="5A336E70"/>
    <w:rsid w:val="5A3504AA"/>
    <w:rsid w:val="5A5B128B"/>
    <w:rsid w:val="5A604768"/>
    <w:rsid w:val="5A805D25"/>
    <w:rsid w:val="5A877E71"/>
    <w:rsid w:val="5A8B12CF"/>
    <w:rsid w:val="5A8E79D5"/>
    <w:rsid w:val="5A9406F5"/>
    <w:rsid w:val="5A981566"/>
    <w:rsid w:val="5AA73CBD"/>
    <w:rsid w:val="5AB15F21"/>
    <w:rsid w:val="5AC10B8B"/>
    <w:rsid w:val="5AE7008C"/>
    <w:rsid w:val="5B021C1C"/>
    <w:rsid w:val="5B04269B"/>
    <w:rsid w:val="5B0E211F"/>
    <w:rsid w:val="5B481780"/>
    <w:rsid w:val="5B4C7628"/>
    <w:rsid w:val="5B59390C"/>
    <w:rsid w:val="5B6274EC"/>
    <w:rsid w:val="5B651BE4"/>
    <w:rsid w:val="5B671385"/>
    <w:rsid w:val="5B7E6594"/>
    <w:rsid w:val="5B8517B5"/>
    <w:rsid w:val="5B8E7706"/>
    <w:rsid w:val="5B916694"/>
    <w:rsid w:val="5B9F6127"/>
    <w:rsid w:val="5BCF47EF"/>
    <w:rsid w:val="5BD945E5"/>
    <w:rsid w:val="5BDA72B5"/>
    <w:rsid w:val="5BF15F11"/>
    <w:rsid w:val="5BFF1BF1"/>
    <w:rsid w:val="5C0618BD"/>
    <w:rsid w:val="5C1C05FA"/>
    <w:rsid w:val="5C243857"/>
    <w:rsid w:val="5C271679"/>
    <w:rsid w:val="5C320553"/>
    <w:rsid w:val="5C36557B"/>
    <w:rsid w:val="5C3D5BC1"/>
    <w:rsid w:val="5C570676"/>
    <w:rsid w:val="5C650F69"/>
    <w:rsid w:val="5C6B5A33"/>
    <w:rsid w:val="5C71218E"/>
    <w:rsid w:val="5C924E5B"/>
    <w:rsid w:val="5C9E420D"/>
    <w:rsid w:val="5CAA39BA"/>
    <w:rsid w:val="5CB16F45"/>
    <w:rsid w:val="5CB36326"/>
    <w:rsid w:val="5D083F92"/>
    <w:rsid w:val="5D237E36"/>
    <w:rsid w:val="5D3B6CC1"/>
    <w:rsid w:val="5D6947C1"/>
    <w:rsid w:val="5D797CC9"/>
    <w:rsid w:val="5D8B16EF"/>
    <w:rsid w:val="5D8D3AD6"/>
    <w:rsid w:val="5DA00AA1"/>
    <w:rsid w:val="5DB42D76"/>
    <w:rsid w:val="5DBA0CDF"/>
    <w:rsid w:val="5DC611DF"/>
    <w:rsid w:val="5DCB3008"/>
    <w:rsid w:val="5DCC3725"/>
    <w:rsid w:val="5DD155D3"/>
    <w:rsid w:val="5DD20EFD"/>
    <w:rsid w:val="5DD469D6"/>
    <w:rsid w:val="5DD54E4B"/>
    <w:rsid w:val="5DD62983"/>
    <w:rsid w:val="5DF47001"/>
    <w:rsid w:val="5DF927C0"/>
    <w:rsid w:val="5E0A3E55"/>
    <w:rsid w:val="5E20037E"/>
    <w:rsid w:val="5E330B2E"/>
    <w:rsid w:val="5E3328B2"/>
    <w:rsid w:val="5E5D3C28"/>
    <w:rsid w:val="5E640B8F"/>
    <w:rsid w:val="5E67002A"/>
    <w:rsid w:val="5E786CAE"/>
    <w:rsid w:val="5E876B5B"/>
    <w:rsid w:val="5E8F512B"/>
    <w:rsid w:val="5E9447DA"/>
    <w:rsid w:val="5E9549F4"/>
    <w:rsid w:val="5E992B78"/>
    <w:rsid w:val="5EAF64D3"/>
    <w:rsid w:val="5EB12BEF"/>
    <w:rsid w:val="5EB85308"/>
    <w:rsid w:val="5EBA4BB6"/>
    <w:rsid w:val="5EBA4E09"/>
    <w:rsid w:val="5ED6764E"/>
    <w:rsid w:val="5EE221E9"/>
    <w:rsid w:val="5EE61169"/>
    <w:rsid w:val="5EED01AA"/>
    <w:rsid w:val="5EF9609D"/>
    <w:rsid w:val="5EFA60DB"/>
    <w:rsid w:val="5F087B51"/>
    <w:rsid w:val="5F1F641B"/>
    <w:rsid w:val="5F217E16"/>
    <w:rsid w:val="5F3B0EA0"/>
    <w:rsid w:val="5F561193"/>
    <w:rsid w:val="5F584E9E"/>
    <w:rsid w:val="5F652C65"/>
    <w:rsid w:val="5F6A55F7"/>
    <w:rsid w:val="5F7436ED"/>
    <w:rsid w:val="5F900898"/>
    <w:rsid w:val="5F9E4429"/>
    <w:rsid w:val="5FA10F8B"/>
    <w:rsid w:val="5FC215AB"/>
    <w:rsid w:val="60443015"/>
    <w:rsid w:val="60504667"/>
    <w:rsid w:val="606255C7"/>
    <w:rsid w:val="60655CBA"/>
    <w:rsid w:val="607F7959"/>
    <w:rsid w:val="60854C82"/>
    <w:rsid w:val="609138FF"/>
    <w:rsid w:val="60A36C05"/>
    <w:rsid w:val="60A774C2"/>
    <w:rsid w:val="60BE14B7"/>
    <w:rsid w:val="60C85AF2"/>
    <w:rsid w:val="60E656C3"/>
    <w:rsid w:val="60FE6C00"/>
    <w:rsid w:val="610402F2"/>
    <w:rsid w:val="610877D0"/>
    <w:rsid w:val="613D4408"/>
    <w:rsid w:val="614C32B8"/>
    <w:rsid w:val="61554EA2"/>
    <w:rsid w:val="617A4D34"/>
    <w:rsid w:val="61A44BC1"/>
    <w:rsid w:val="61C12F90"/>
    <w:rsid w:val="61DF62F1"/>
    <w:rsid w:val="61EE6321"/>
    <w:rsid w:val="61F079B6"/>
    <w:rsid w:val="61F77DE5"/>
    <w:rsid w:val="61FA6FE9"/>
    <w:rsid w:val="62151C00"/>
    <w:rsid w:val="62276029"/>
    <w:rsid w:val="622F0C15"/>
    <w:rsid w:val="62331B57"/>
    <w:rsid w:val="62443D1E"/>
    <w:rsid w:val="625755A8"/>
    <w:rsid w:val="62665864"/>
    <w:rsid w:val="626C12E0"/>
    <w:rsid w:val="627B7A31"/>
    <w:rsid w:val="62D945DD"/>
    <w:rsid w:val="62DC5BFC"/>
    <w:rsid w:val="63081863"/>
    <w:rsid w:val="63135A08"/>
    <w:rsid w:val="633F3345"/>
    <w:rsid w:val="63424B94"/>
    <w:rsid w:val="63471345"/>
    <w:rsid w:val="634C1F99"/>
    <w:rsid w:val="635C6658"/>
    <w:rsid w:val="63684FDD"/>
    <w:rsid w:val="637E3982"/>
    <w:rsid w:val="63804879"/>
    <w:rsid w:val="638E3F2D"/>
    <w:rsid w:val="63964860"/>
    <w:rsid w:val="639677FD"/>
    <w:rsid w:val="639F1B82"/>
    <w:rsid w:val="63D214F3"/>
    <w:rsid w:val="63D4511C"/>
    <w:rsid w:val="63E92A81"/>
    <w:rsid w:val="63FF4E63"/>
    <w:rsid w:val="640631F2"/>
    <w:rsid w:val="64071715"/>
    <w:rsid w:val="64137A7C"/>
    <w:rsid w:val="64325023"/>
    <w:rsid w:val="64344C42"/>
    <w:rsid w:val="64467BEF"/>
    <w:rsid w:val="644F0C99"/>
    <w:rsid w:val="645158D1"/>
    <w:rsid w:val="64597C2D"/>
    <w:rsid w:val="64A270F0"/>
    <w:rsid w:val="64A77140"/>
    <w:rsid w:val="64E52853"/>
    <w:rsid w:val="650B0596"/>
    <w:rsid w:val="650E2D24"/>
    <w:rsid w:val="65177E99"/>
    <w:rsid w:val="652363F9"/>
    <w:rsid w:val="65292ECA"/>
    <w:rsid w:val="652A094F"/>
    <w:rsid w:val="653621EF"/>
    <w:rsid w:val="653D1C1C"/>
    <w:rsid w:val="65553B2F"/>
    <w:rsid w:val="6564001F"/>
    <w:rsid w:val="657509E2"/>
    <w:rsid w:val="6590374F"/>
    <w:rsid w:val="659B4D2F"/>
    <w:rsid w:val="65F10536"/>
    <w:rsid w:val="66015739"/>
    <w:rsid w:val="6612228D"/>
    <w:rsid w:val="662E1F2E"/>
    <w:rsid w:val="663C4A5A"/>
    <w:rsid w:val="66483D38"/>
    <w:rsid w:val="66734F41"/>
    <w:rsid w:val="66B336E3"/>
    <w:rsid w:val="66BC491E"/>
    <w:rsid w:val="66BD4283"/>
    <w:rsid w:val="66C944FB"/>
    <w:rsid w:val="66DF7C37"/>
    <w:rsid w:val="670D3C8F"/>
    <w:rsid w:val="67107360"/>
    <w:rsid w:val="67155BBD"/>
    <w:rsid w:val="67300FA0"/>
    <w:rsid w:val="6730228C"/>
    <w:rsid w:val="67503ED7"/>
    <w:rsid w:val="675D4A70"/>
    <w:rsid w:val="67676F22"/>
    <w:rsid w:val="677B491F"/>
    <w:rsid w:val="677C12D4"/>
    <w:rsid w:val="677E768F"/>
    <w:rsid w:val="678170CF"/>
    <w:rsid w:val="67884EE2"/>
    <w:rsid w:val="67A43051"/>
    <w:rsid w:val="67B14FAD"/>
    <w:rsid w:val="67D36074"/>
    <w:rsid w:val="68005351"/>
    <w:rsid w:val="68052097"/>
    <w:rsid w:val="68252A0A"/>
    <w:rsid w:val="68264126"/>
    <w:rsid w:val="6829073F"/>
    <w:rsid w:val="683673E9"/>
    <w:rsid w:val="685C1D02"/>
    <w:rsid w:val="685C3647"/>
    <w:rsid w:val="68876958"/>
    <w:rsid w:val="68A74E83"/>
    <w:rsid w:val="68B95968"/>
    <w:rsid w:val="68ED75AC"/>
    <w:rsid w:val="68F4753E"/>
    <w:rsid w:val="69000E0A"/>
    <w:rsid w:val="69045578"/>
    <w:rsid w:val="69061678"/>
    <w:rsid w:val="690E31B6"/>
    <w:rsid w:val="692F0B07"/>
    <w:rsid w:val="69754618"/>
    <w:rsid w:val="697640C6"/>
    <w:rsid w:val="69785941"/>
    <w:rsid w:val="697B7EF8"/>
    <w:rsid w:val="699348DB"/>
    <w:rsid w:val="69945EF7"/>
    <w:rsid w:val="699B5F17"/>
    <w:rsid w:val="69A167E5"/>
    <w:rsid w:val="69C014AC"/>
    <w:rsid w:val="69C20BE9"/>
    <w:rsid w:val="69CB673D"/>
    <w:rsid w:val="69DA6177"/>
    <w:rsid w:val="69DF60C7"/>
    <w:rsid w:val="69EB44AB"/>
    <w:rsid w:val="6A02464F"/>
    <w:rsid w:val="6A122C70"/>
    <w:rsid w:val="6A62150F"/>
    <w:rsid w:val="6A63288C"/>
    <w:rsid w:val="6A6D637D"/>
    <w:rsid w:val="6A7132D3"/>
    <w:rsid w:val="6AAC6080"/>
    <w:rsid w:val="6AC07093"/>
    <w:rsid w:val="6B3D61E0"/>
    <w:rsid w:val="6B532887"/>
    <w:rsid w:val="6B5C787D"/>
    <w:rsid w:val="6B6E5D2A"/>
    <w:rsid w:val="6B6F5D4F"/>
    <w:rsid w:val="6B71075D"/>
    <w:rsid w:val="6B72397B"/>
    <w:rsid w:val="6B723BDD"/>
    <w:rsid w:val="6B742F6E"/>
    <w:rsid w:val="6B76420F"/>
    <w:rsid w:val="6BA07C00"/>
    <w:rsid w:val="6BB331D7"/>
    <w:rsid w:val="6BB61A87"/>
    <w:rsid w:val="6BD60BD8"/>
    <w:rsid w:val="6BE13572"/>
    <w:rsid w:val="6BE35192"/>
    <w:rsid w:val="6C001D1F"/>
    <w:rsid w:val="6C173081"/>
    <w:rsid w:val="6C410FF2"/>
    <w:rsid w:val="6C411D33"/>
    <w:rsid w:val="6C474EDB"/>
    <w:rsid w:val="6C49789C"/>
    <w:rsid w:val="6C4D4C01"/>
    <w:rsid w:val="6C5073E4"/>
    <w:rsid w:val="6C553B14"/>
    <w:rsid w:val="6C641DA8"/>
    <w:rsid w:val="6C7B2D8D"/>
    <w:rsid w:val="6C9D3B9B"/>
    <w:rsid w:val="6CA62488"/>
    <w:rsid w:val="6CBC115A"/>
    <w:rsid w:val="6CFE3475"/>
    <w:rsid w:val="6D0A0EFE"/>
    <w:rsid w:val="6D236CCF"/>
    <w:rsid w:val="6D284732"/>
    <w:rsid w:val="6D4C7C1C"/>
    <w:rsid w:val="6D4F4878"/>
    <w:rsid w:val="6DA2315A"/>
    <w:rsid w:val="6DE66131"/>
    <w:rsid w:val="6DE745C6"/>
    <w:rsid w:val="6DE8363D"/>
    <w:rsid w:val="6DE867DC"/>
    <w:rsid w:val="6DF95227"/>
    <w:rsid w:val="6E0D0402"/>
    <w:rsid w:val="6E251A24"/>
    <w:rsid w:val="6E302C8E"/>
    <w:rsid w:val="6E5B3D93"/>
    <w:rsid w:val="6E705A78"/>
    <w:rsid w:val="6E9B6FF1"/>
    <w:rsid w:val="6EC103B8"/>
    <w:rsid w:val="6EDB769A"/>
    <w:rsid w:val="6EDC0620"/>
    <w:rsid w:val="6EFA7BE7"/>
    <w:rsid w:val="6F196AA6"/>
    <w:rsid w:val="6F326B50"/>
    <w:rsid w:val="6F4E0CF6"/>
    <w:rsid w:val="6F5F4894"/>
    <w:rsid w:val="6F6C598C"/>
    <w:rsid w:val="6F813FE0"/>
    <w:rsid w:val="6F9973CC"/>
    <w:rsid w:val="6F9F1F98"/>
    <w:rsid w:val="6FB14AE6"/>
    <w:rsid w:val="6FB2498E"/>
    <w:rsid w:val="6FD82EE3"/>
    <w:rsid w:val="6FDD0B85"/>
    <w:rsid w:val="6FE2423D"/>
    <w:rsid w:val="70195C99"/>
    <w:rsid w:val="701C694F"/>
    <w:rsid w:val="701F76AF"/>
    <w:rsid w:val="70593057"/>
    <w:rsid w:val="70695E01"/>
    <w:rsid w:val="706C663C"/>
    <w:rsid w:val="707E2436"/>
    <w:rsid w:val="70BB3ECF"/>
    <w:rsid w:val="70DC5D11"/>
    <w:rsid w:val="70F05D11"/>
    <w:rsid w:val="70F8253D"/>
    <w:rsid w:val="70FE54D8"/>
    <w:rsid w:val="71093A0D"/>
    <w:rsid w:val="710F35F1"/>
    <w:rsid w:val="713B5A89"/>
    <w:rsid w:val="714959B0"/>
    <w:rsid w:val="71773AB1"/>
    <w:rsid w:val="717C3307"/>
    <w:rsid w:val="71804CE4"/>
    <w:rsid w:val="71924B03"/>
    <w:rsid w:val="7196275B"/>
    <w:rsid w:val="719C4469"/>
    <w:rsid w:val="71A52BD5"/>
    <w:rsid w:val="71B539E3"/>
    <w:rsid w:val="71DC00BB"/>
    <w:rsid w:val="71DD0B97"/>
    <w:rsid w:val="71E32EFB"/>
    <w:rsid w:val="71E5580B"/>
    <w:rsid w:val="72032000"/>
    <w:rsid w:val="72041E07"/>
    <w:rsid w:val="7208609E"/>
    <w:rsid w:val="72263D6B"/>
    <w:rsid w:val="727159B1"/>
    <w:rsid w:val="7273226B"/>
    <w:rsid w:val="72817AD1"/>
    <w:rsid w:val="729E7182"/>
    <w:rsid w:val="72B65266"/>
    <w:rsid w:val="72BE10A0"/>
    <w:rsid w:val="72CD7F88"/>
    <w:rsid w:val="72E16FA2"/>
    <w:rsid w:val="72EB7675"/>
    <w:rsid w:val="72F211D7"/>
    <w:rsid w:val="72FB50E6"/>
    <w:rsid w:val="731377F7"/>
    <w:rsid w:val="73160BB1"/>
    <w:rsid w:val="73195F57"/>
    <w:rsid w:val="731F10D6"/>
    <w:rsid w:val="732054F1"/>
    <w:rsid w:val="732468B9"/>
    <w:rsid w:val="732A6D89"/>
    <w:rsid w:val="7330447E"/>
    <w:rsid w:val="733231A2"/>
    <w:rsid w:val="73361F37"/>
    <w:rsid w:val="73405D93"/>
    <w:rsid w:val="734135B4"/>
    <w:rsid w:val="734757EE"/>
    <w:rsid w:val="73531CE2"/>
    <w:rsid w:val="73617B65"/>
    <w:rsid w:val="73826721"/>
    <w:rsid w:val="738908C9"/>
    <w:rsid w:val="73A61385"/>
    <w:rsid w:val="73B61DD1"/>
    <w:rsid w:val="73CB2D80"/>
    <w:rsid w:val="73CF0924"/>
    <w:rsid w:val="73EF6FE9"/>
    <w:rsid w:val="740566C5"/>
    <w:rsid w:val="741D5C52"/>
    <w:rsid w:val="742035F1"/>
    <w:rsid w:val="743C2CB5"/>
    <w:rsid w:val="745839D5"/>
    <w:rsid w:val="745E41B1"/>
    <w:rsid w:val="746721B8"/>
    <w:rsid w:val="74872510"/>
    <w:rsid w:val="749E65F5"/>
    <w:rsid w:val="74BA2D66"/>
    <w:rsid w:val="74D93BDB"/>
    <w:rsid w:val="75080A61"/>
    <w:rsid w:val="75115204"/>
    <w:rsid w:val="75184D96"/>
    <w:rsid w:val="75533A70"/>
    <w:rsid w:val="755C53DC"/>
    <w:rsid w:val="7562542A"/>
    <w:rsid w:val="756E6D18"/>
    <w:rsid w:val="75837291"/>
    <w:rsid w:val="75850A29"/>
    <w:rsid w:val="758B7022"/>
    <w:rsid w:val="758D65AE"/>
    <w:rsid w:val="75957C6B"/>
    <w:rsid w:val="75A35925"/>
    <w:rsid w:val="75B27770"/>
    <w:rsid w:val="75CB2555"/>
    <w:rsid w:val="75D42537"/>
    <w:rsid w:val="75EA19AE"/>
    <w:rsid w:val="76167550"/>
    <w:rsid w:val="76252B47"/>
    <w:rsid w:val="76280AAC"/>
    <w:rsid w:val="7628673C"/>
    <w:rsid w:val="763D4B9E"/>
    <w:rsid w:val="7646032A"/>
    <w:rsid w:val="76471182"/>
    <w:rsid w:val="76502838"/>
    <w:rsid w:val="76564399"/>
    <w:rsid w:val="767D0ED3"/>
    <w:rsid w:val="76903522"/>
    <w:rsid w:val="76920631"/>
    <w:rsid w:val="76950368"/>
    <w:rsid w:val="76C00116"/>
    <w:rsid w:val="76CD5AA4"/>
    <w:rsid w:val="76E4125F"/>
    <w:rsid w:val="76FD0459"/>
    <w:rsid w:val="7701790A"/>
    <w:rsid w:val="770473F8"/>
    <w:rsid w:val="771B6CE3"/>
    <w:rsid w:val="7732395E"/>
    <w:rsid w:val="77405F08"/>
    <w:rsid w:val="775036A6"/>
    <w:rsid w:val="775F4ECE"/>
    <w:rsid w:val="776D2DA0"/>
    <w:rsid w:val="779704E3"/>
    <w:rsid w:val="77AB792F"/>
    <w:rsid w:val="77B34451"/>
    <w:rsid w:val="77B933B3"/>
    <w:rsid w:val="77C26F2F"/>
    <w:rsid w:val="77C3062B"/>
    <w:rsid w:val="77FA6278"/>
    <w:rsid w:val="78027B3B"/>
    <w:rsid w:val="78210868"/>
    <w:rsid w:val="7876798F"/>
    <w:rsid w:val="78800055"/>
    <w:rsid w:val="788124D5"/>
    <w:rsid w:val="78855BE2"/>
    <w:rsid w:val="788716ED"/>
    <w:rsid w:val="78974C2B"/>
    <w:rsid w:val="78BB3391"/>
    <w:rsid w:val="78E2396F"/>
    <w:rsid w:val="78F54A39"/>
    <w:rsid w:val="78F716FB"/>
    <w:rsid w:val="790C506C"/>
    <w:rsid w:val="792B7221"/>
    <w:rsid w:val="79445E3D"/>
    <w:rsid w:val="797D6386"/>
    <w:rsid w:val="79A92C94"/>
    <w:rsid w:val="79B624EF"/>
    <w:rsid w:val="79B96F0B"/>
    <w:rsid w:val="79C231BA"/>
    <w:rsid w:val="79DF2111"/>
    <w:rsid w:val="79FF3DAC"/>
    <w:rsid w:val="7A047829"/>
    <w:rsid w:val="7A1D3A68"/>
    <w:rsid w:val="7A402EC5"/>
    <w:rsid w:val="7A426DC4"/>
    <w:rsid w:val="7A61743E"/>
    <w:rsid w:val="7A657449"/>
    <w:rsid w:val="7A702A1E"/>
    <w:rsid w:val="7AA90C92"/>
    <w:rsid w:val="7AB15A17"/>
    <w:rsid w:val="7AE07976"/>
    <w:rsid w:val="7B0D6DA2"/>
    <w:rsid w:val="7B3556CB"/>
    <w:rsid w:val="7B3A386C"/>
    <w:rsid w:val="7B5738C2"/>
    <w:rsid w:val="7B894BBA"/>
    <w:rsid w:val="7BD529E1"/>
    <w:rsid w:val="7BD82B30"/>
    <w:rsid w:val="7BE945DB"/>
    <w:rsid w:val="7BE95C13"/>
    <w:rsid w:val="7BF55B3D"/>
    <w:rsid w:val="7C2105D9"/>
    <w:rsid w:val="7C5471A0"/>
    <w:rsid w:val="7C5F5F07"/>
    <w:rsid w:val="7C9C31A1"/>
    <w:rsid w:val="7C9D5BB1"/>
    <w:rsid w:val="7CA63B29"/>
    <w:rsid w:val="7CAA2EBE"/>
    <w:rsid w:val="7CC37F66"/>
    <w:rsid w:val="7CC91244"/>
    <w:rsid w:val="7D1502E3"/>
    <w:rsid w:val="7D176015"/>
    <w:rsid w:val="7D1E7641"/>
    <w:rsid w:val="7D2B29D5"/>
    <w:rsid w:val="7D2E2749"/>
    <w:rsid w:val="7D3F2CE3"/>
    <w:rsid w:val="7D4A6E5B"/>
    <w:rsid w:val="7D5007EA"/>
    <w:rsid w:val="7D626AE3"/>
    <w:rsid w:val="7D653649"/>
    <w:rsid w:val="7D8449B6"/>
    <w:rsid w:val="7E2F02B5"/>
    <w:rsid w:val="7E41359C"/>
    <w:rsid w:val="7E8B6496"/>
    <w:rsid w:val="7EA17ABC"/>
    <w:rsid w:val="7EB422A9"/>
    <w:rsid w:val="7EEA264E"/>
    <w:rsid w:val="7EFB0B80"/>
    <w:rsid w:val="7EFD1867"/>
    <w:rsid w:val="7F01410E"/>
    <w:rsid w:val="7F06501B"/>
    <w:rsid w:val="7F0C5612"/>
    <w:rsid w:val="7F273BBB"/>
    <w:rsid w:val="7F4246E3"/>
    <w:rsid w:val="7F623CBB"/>
    <w:rsid w:val="7F7A2E34"/>
    <w:rsid w:val="7F8A2606"/>
    <w:rsid w:val="7F9B6E52"/>
    <w:rsid w:val="7FCD1F7D"/>
    <w:rsid w:val="7FD65672"/>
    <w:rsid w:val="7FDB46E1"/>
    <w:rsid w:val="7FF8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cs="宋体"/>
      <w:b/>
      <w:kern w:val="44"/>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6"/>
    <w:next w:val="1"/>
    <w:qFormat/>
    <w:uiPriority w:val="9"/>
    <w:pPr>
      <w:widowControl/>
      <w:adjustRightInd w:val="0"/>
      <w:snapToGrid w:val="0"/>
      <w:spacing w:line="594" w:lineRule="exact"/>
      <w:jc w:val="left"/>
      <w:outlineLvl w:val="3"/>
    </w:pPr>
    <w:rPr>
      <w:rFonts w:ascii="Times New Roman" w:hAnsi="Times New Roman" w:eastAsia="方正黑体_GBK"/>
      <w:szCs w:val="28"/>
    </w:rPr>
  </w:style>
  <w:style w:type="paragraph" w:styleId="6">
    <w:name w:val="heading 5"/>
    <w:basedOn w:val="1"/>
    <w:next w:val="1"/>
    <w:semiHidden/>
    <w:unhideWhenUsed/>
    <w:qFormat/>
    <w:uiPriority w:val="0"/>
    <w:pPr>
      <w:keepNext/>
      <w:keepLines/>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spacing w:before="100" w:beforeAutospacing="1" w:after="100" w:afterAutospacing="1"/>
      <w:jc w:val="left"/>
    </w:pPr>
    <w:rPr>
      <w:rFonts w:ascii="宋体" w:hAnsi="宋体" w:cs="宋体"/>
      <w:b/>
      <w:bCs/>
      <w:kern w:val="0"/>
      <w:sz w:val="27"/>
      <w:szCs w:val="27"/>
    </w:rPr>
  </w:style>
  <w:style w:type="paragraph" w:styleId="7">
    <w:name w:val="Normal Indent"/>
    <w:basedOn w:val="1"/>
    <w:next w:val="1"/>
    <w:qFormat/>
    <w:uiPriority w:val="0"/>
    <w:pPr>
      <w:ind w:firstLine="420" w:firstLineChars="200"/>
    </w:pPr>
  </w:style>
  <w:style w:type="paragraph" w:styleId="8">
    <w:name w:val="Body Text"/>
    <w:basedOn w:val="1"/>
    <w:next w:val="1"/>
    <w:link w:val="30"/>
    <w:unhideWhenUsed/>
    <w:qFormat/>
    <w:uiPriority w:val="99"/>
    <w:pPr>
      <w:spacing w:after="120"/>
    </w:pPr>
  </w:style>
  <w:style w:type="paragraph" w:styleId="9">
    <w:name w:val="Body Text Indent"/>
    <w:basedOn w:val="1"/>
    <w:qFormat/>
    <w:uiPriority w:val="99"/>
    <w:pPr>
      <w:adjustRightInd w:val="0"/>
      <w:spacing w:line="360" w:lineRule="atLeast"/>
      <w:ind w:firstLine="600"/>
      <w:textAlignment w:val="baseline"/>
    </w:pPr>
    <w:rPr>
      <w:kern w:val="0"/>
      <w:sz w:val="30"/>
      <w:szCs w:val="20"/>
    </w:rPr>
  </w:style>
  <w:style w:type="paragraph" w:styleId="10">
    <w:name w:val="Plain Text"/>
    <w:basedOn w:val="1"/>
    <w:qFormat/>
    <w:uiPriority w:val="0"/>
    <w:pPr>
      <w:ind w:firstLine="648" w:firstLineChars="200"/>
    </w:pPr>
    <w:rPr>
      <w:rFonts w:ascii="方正黑体_GBK" w:hAnsi="Courier New"/>
      <w:szCs w:val="21"/>
    </w:rPr>
  </w:style>
  <w:style w:type="paragraph" w:styleId="11">
    <w:name w:val="Balloon Text"/>
    <w:basedOn w:val="1"/>
    <w:qFormat/>
    <w:uiPriority w:val="0"/>
    <w:rPr>
      <w:sz w:val="18"/>
      <w:szCs w:val="18"/>
    </w:r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able of figures"/>
    <w:basedOn w:val="1"/>
    <w:next w:val="1"/>
    <w:qFormat/>
    <w:uiPriority w:val="0"/>
    <w:pPr>
      <w:ind w:left="200" w:leftChars="200" w:hanging="200" w:hangingChars="200"/>
    </w:pPr>
  </w:style>
  <w:style w:type="paragraph" w:styleId="16">
    <w:name w:val="HTML Preformatted"/>
    <w:basedOn w:val="1"/>
    <w:qFormat/>
    <w:uiPriority w:val="0"/>
    <w:pPr>
      <w:spacing w:before="100" w:beforeAutospacing="1" w:after="100" w:afterAutospacing="1"/>
      <w:jc w:val="left"/>
    </w:pPr>
    <w:rPr>
      <w:rFonts w:ascii="Courier New" w:hAnsi="Courier New" w:eastAsia="宋体"/>
      <w:sz w:val="20"/>
      <w:szCs w:val="21"/>
    </w:rPr>
  </w:style>
  <w:style w:type="paragraph" w:styleId="17">
    <w:name w:val="Body Text First Indent 2"/>
    <w:basedOn w:val="9"/>
    <w:next w:val="1"/>
    <w:qFormat/>
    <w:uiPriority w:val="0"/>
    <w:pPr>
      <w:spacing w:after="120"/>
      <w:ind w:left="200" w:leftChars="200" w:firstLine="200" w:firstLineChars="200"/>
    </w:pPr>
    <w:rPr>
      <w:kern w:val="2"/>
      <w:sz w:val="21"/>
      <w:szCs w:val="24"/>
    </w:rPr>
  </w:style>
  <w:style w:type="character" w:styleId="20">
    <w:name w:val="Emphasis"/>
    <w:basedOn w:val="19"/>
    <w:qFormat/>
    <w:uiPriority w:val="0"/>
    <w:rPr>
      <w:i/>
    </w:rPr>
  </w:style>
  <w:style w:type="paragraph" w:customStyle="1" w:styleId="21">
    <w:name w:val="Heading4"/>
    <w:basedOn w:val="22"/>
    <w:next w:val="1"/>
    <w:qFormat/>
    <w:uiPriority w:val="0"/>
    <w:pPr>
      <w:spacing w:line="372" w:lineRule="auto"/>
    </w:pPr>
    <w:rPr>
      <w:rFonts w:ascii="Arial" w:hAnsi="Arial" w:eastAsia="黑体"/>
      <w:sz w:val="28"/>
    </w:rPr>
  </w:style>
  <w:style w:type="paragraph" w:customStyle="1" w:styleId="22">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customStyle="1" w:styleId="23">
    <w:name w:val="纯文本1"/>
    <w:basedOn w:val="1"/>
    <w:qFormat/>
    <w:uiPriority w:val="0"/>
    <w:pPr>
      <w:ind w:firstLine="648" w:firstLineChars="200"/>
    </w:pPr>
    <w:rPr>
      <w:rFonts w:ascii="方正黑体_GBK" w:hAnsi="Courier New" w:cs="Courier New"/>
      <w:szCs w:val="21"/>
    </w:rPr>
  </w:style>
  <w:style w:type="character" w:customStyle="1" w:styleId="24">
    <w:name w:val="NormalCharacter"/>
    <w:qFormat/>
    <w:uiPriority w:val="0"/>
    <w:rPr>
      <w:rFonts w:ascii="Calibri" w:hAnsi="Calibri" w:eastAsia="宋体" w:cs="Times New Roman"/>
      <w:kern w:val="2"/>
      <w:sz w:val="21"/>
      <w:szCs w:val="22"/>
      <w:lang w:val="en-US" w:eastAsia="zh-CN" w:bidi="ar-SA"/>
    </w:rPr>
  </w:style>
  <w:style w:type="paragraph" w:customStyle="1" w:styleId="25">
    <w:name w:val="BodyText"/>
    <w:basedOn w:val="1"/>
    <w:next w:val="26"/>
    <w:qFormat/>
    <w:uiPriority w:val="0"/>
    <w:pPr>
      <w:suppressAutoHyphens/>
      <w:spacing w:after="140" w:line="276" w:lineRule="auto"/>
      <w:textAlignment w:val="baseline"/>
    </w:pPr>
    <w:rPr>
      <w:rFonts w:ascii="Times New Roman" w:hAnsi="Times New Roman"/>
      <w:color w:val="000000"/>
      <w:szCs w:val="24"/>
    </w:rPr>
  </w:style>
  <w:style w:type="paragraph" w:customStyle="1" w:styleId="26">
    <w:name w:val="Index7"/>
    <w:basedOn w:val="1"/>
    <w:next w:val="1"/>
    <w:qFormat/>
    <w:uiPriority w:val="0"/>
    <w:pPr>
      <w:suppressAutoHyphens/>
      <w:ind w:left="2520"/>
      <w:textAlignment w:val="baseline"/>
    </w:pPr>
    <w:rPr>
      <w:rFonts w:ascii="Times New Roman" w:hAnsi="Times New Roman"/>
      <w:color w:val="000000"/>
      <w:szCs w:val="24"/>
    </w:rPr>
  </w:style>
  <w:style w:type="paragraph" w:styleId="27">
    <w:name w:val="List Paragraph"/>
    <w:basedOn w:val="1"/>
    <w:qFormat/>
    <w:uiPriority w:val="99"/>
    <w:pPr>
      <w:ind w:firstLine="420" w:firstLineChars="200"/>
    </w:pPr>
  </w:style>
  <w:style w:type="paragraph" w:customStyle="1" w:styleId="28">
    <w:name w:val="Char"/>
    <w:basedOn w:val="1"/>
    <w:qFormat/>
    <w:uiPriority w:val="0"/>
    <w:rPr>
      <w:rFonts w:ascii="Times New Roman" w:hAnsi="Times New Roman"/>
      <w:sz w:val="32"/>
      <w:szCs w:val="32"/>
    </w:rPr>
  </w:style>
  <w:style w:type="paragraph" w:customStyle="1" w:styleId="2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0">
    <w:name w:val="正文文本 字符"/>
    <w:basedOn w:val="19"/>
    <w:link w:val="8"/>
    <w:qFormat/>
    <w:uiPriority w:val="99"/>
    <w:rPr>
      <w:rFonts w:ascii="Calibri" w:hAnsi="Calibri"/>
      <w:kern w:val="2"/>
      <w:sz w:val="21"/>
      <w:szCs w:val="22"/>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paragraph" w:customStyle="1" w:styleId="32">
    <w:name w:val="Revision"/>
    <w:hidden/>
    <w:semiHidden/>
    <w:qFormat/>
    <w:uiPriority w:val="99"/>
    <w:rPr>
      <w:rFonts w:ascii="Calibri" w:hAnsi="Calibri" w:eastAsia="宋体" w:cs="Times New Roman"/>
      <w:kern w:val="2"/>
      <w:sz w:val="21"/>
      <w:szCs w:val="22"/>
      <w:lang w:val="en-US" w:eastAsia="zh-CN" w:bidi="ar-SA"/>
    </w:rPr>
  </w:style>
  <w:style w:type="character" w:customStyle="1" w:styleId="33">
    <w:name w:val="font91"/>
    <w:basedOn w:val="19"/>
    <w:qFormat/>
    <w:uiPriority w:val="0"/>
    <w:rPr>
      <w:rFonts w:hint="eastAsia" w:ascii="宋体" w:hAnsi="宋体" w:eastAsia="宋体" w:cs="宋体"/>
      <w:color w:val="000000"/>
      <w:sz w:val="20"/>
      <w:szCs w:val="20"/>
      <w:u w:val="none"/>
    </w:rPr>
  </w:style>
  <w:style w:type="character" w:customStyle="1" w:styleId="34">
    <w:name w:val="font131"/>
    <w:basedOn w:val="19"/>
    <w:qFormat/>
    <w:uiPriority w:val="0"/>
    <w:rPr>
      <w:rFonts w:hint="eastAsia" w:ascii="宋体" w:hAnsi="宋体" w:eastAsia="宋体" w:cs="宋体"/>
      <w:color w:val="000000"/>
      <w:sz w:val="20"/>
      <w:szCs w:val="20"/>
      <w:u w:val="none"/>
    </w:rPr>
  </w:style>
  <w:style w:type="character" w:customStyle="1" w:styleId="35">
    <w:name w:val="font21"/>
    <w:basedOn w:val="19"/>
    <w:qFormat/>
    <w:uiPriority w:val="0"/>
    <w:rPr>
      <w:rFonts w:hint="eastAsia" w:ascii="宋体" w:hAnsi="宋体" w:eastAsia="宋体" w:cs="宋体"/>
      <w:color w:val="000000"/>
      <w:sz w:val="20"/>
      <w:szCs w:val="20"/>
      <w:u w:val="none"/>
    </w:rPr>
  </w:style>
  <w:style w:type="character" w:customStyle="1" w:styleId="36">
    <w:name w:val="font11"/>
    <w:basedOn w:val="19"/>
    <w:qFormat/>
    <w:uiPriority w:val="0"/>
    <w:rPr>
      <w:rFonts w:hint="eastAsia" w:ascii="宋体" w:hAnsi="宋体" w:eastAsia="宋体" w:cs="宋体"/>
      <w:color w:val="000000"/>
      <w:sz w:val="20"/>
      <w:szCs w:val="20"/>
      <w:u w:val="none"/>
    </w:rPr>
  </w:style>
  <w:style w:type="character" w:customStyle="1" w:styleId="37">
    <w:name w:val="font31"/>
    <w:basedOn w:val="19"/>
    <w:qFormat/>
    <w:uiPriority w:val="0"/>
    <w:rPr>
      <w:rFonts w:hint="eastAsia" w:ascii="宋体" w:hAnsi="宋体" w:eastAsia="宋体" w:cs="宋体"/>
      <w:color w:val="000000"/>
      <w:sz w:val="20"/>
      <w:szCs w:val="20"/>
      <w:u w:val="none"/>
    </w:rPr>
  </w:style>
  <w:style w:type="character" w:customStyle="1" w:styleId="38">
    <w:name w:val="font7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区发改委</Company>
  <Pages>39</Pages>
  <Words>21025</Words>
  <Characters>21898</Characters>
  <Lines>134</Lines>
  <Paragraphs>37</Paragraphs>
  <TotalTime>2</TotalTime>
  <ScaleCrop>false</ScaleCrop>
  <LinksUpToDate>false</LinksUpToDate>
  <CharactersWithSpaces>21900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2022-12-28T12:12:00Z</dcterms:created>
  <dc:creator>Administrator</dc:creator>
  <cp:lastModifiedBy>何子怡</cp:lastModifiedBy>
  <cp:lastPrinted>2023-01-09T09:57:00Z</cp:lastPrinted>
  <dcterms:modified xsi:type="dcterms:W3CDTF">2025-03-05T08:11:00Z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5900FF6273724F58840BEDDEE0270A36</vt:lpwstr>
  </property>
</Properties>
</file>