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ascii="Times New Roman" w:hAnsi="Times New Roman"/>
        </w:rPr>
        <w:commentReference w:id="0"/>
      </w:r>
      <w:commentRangeStart w:id="1"/>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commentRangeEnd w:id="1"/>
      <w:r>
        <w:rPr>
          <w:rFonts w:ascii="Times New Roman" w:hAnsi="Times New Roman"/>
        </w:rPr>
        <w:commentReference w:id="1"/>
      </w:r>
    </w:p>
    <w:p>
      <w:pPr>
        <w:spacing w:line="594" w:lineRule="exact"/>
        <w:jc w:val="center"/>
        <w:rPr>
          <w:rFonts w:ascii="Times New Roman" w:hAnsi="Times New Roman" w:eastAsia="方正小标宋_GBK"/>
          <w:sz w:val="44"/>
          <w:szCs w:val="32"/>
        </w:rPr>
      </w:pPr>
      <w:r>
        <w:rPr>
          <w:rFonts w:hint="eastAsia" w:ascii="Times New Roman" w:hAnsi="Times New Roman" w:eastAsia="方正小标宋_GBK"/>
          <w:sz w:val="44"/>
          <w:szCs w:val="32"/>
        </w:rPr>
        <w:t>重庆市北碚区静观镇人民政府</w:t>
      </w:r>
    </w:p>
    <w:p>
      <w:pPr>
        <w:spacing w:line="594" w:lineRule="exact"/>
        <w:jc w:val="center"/>
        <w:rPr>
          <w:rFonts w:hint="eastAsia" w:ascii="Times New Roman" w:hAnsi="Times New Roman" w:eastAsia="方正小标宋_GBK" w:cs="Times New Roman"/>
          <w:sz w:val="44"/>
          <w:szCs w:val="32"/>
        </w:rPr>
      </w:pPr>
      <w:r>
        <w:rPr>
          <w:rFonts w:hint="eastAsia" w:ascii="Times New Roman" w:hAnsi="Times New Roman" w:eastAsia="方正小标宋_GBK" w:cs="Times New Roman"/>
          <w:sz w:val="44"/>
          <w:szCs w:val="32"/>
        </w:rPr>
        <w:t>关于</w:t>
      </w:r>
      <w:r>
        <w:rPr>
          <w:rFonts w:hint="eastAsia" w:ascii="Times New Roman" w:hAnsi="Times New Roman" w:eastAsia="方正小标宋_GBK" w:cs="Times New Roman"/>
          <w:sz w:val="44"/>
          <w:szCs w:val="32"/>
          <w:lang w:eastAsia="zh-CN"/>
        </w:rPr>
        <w:t>印发《</w:t>
      </w:r>
      <w:r>
        <w:rPr>
          <w:rFonts w:hint="eastAsia" w:ascii="Times New Roman" w:hAnsi="Times New Roman" w:eastAsia="方正小标宋_GBK" w:cs="方正小标宋_GBK"/>
          <w:bCs/>
          <w:color w:val="000000"/>
          <w:sz w:val="44"/>
          <w:szCs w:val="44"/>
        </w:rPr>
        <w:t>北碚区静观镇临时救助备用金制度</w:t>
      </w:r>
      <w:r>
        <w:rPr>
          <w:rFonts w:hint="eastAsia" w:ascii="Times New Roman" w:hAnsi="Times New Roman" w:eastAsia="方正小标宋_GBK" w:cs="Times New Roman"/>
          <w:sz w:val="44"/>
          <w:szCs w:val="32"/>
          <w:lang w:eastAsia="zh-CN"/>
        </w:rPr>
        <w:t>》</w:t>
      </w:r>
      <w:r>
        <w:rPr>
          <w:rFonts w:hint="eastAsia" w:ascii="Times New Roman" w:hAnsi="Times New Roman" w:eastAsia="方正小标宋_GBK" w:cs="Times New Roman"/>
          <w:sz w:val="44"/>
          <w:szCs w:val="32"/>
        </w:rPr>
        <w:t>的通知</w:t>
      </w:r>
    </w:p>
    <w:p>
      <w:pPr>
        <w:spacing w:line="440" w:lineRule="exact"/>
        <w:ind w:left="2" w:right="-10" w:rightChars="-5"/>
        <w:jc w:val="center"/>
        <w:rPr>
          <w:rFonts w:ascii="Times New Roman" w:hAnsi="Times New Roman" w:eastAsia="方正仿宋_GBK"/>
          <w:sz w:val="34"/>
          <w:szCs w:val="32"/>
        </w:rPr>
      </w:pPr>
      <w:r>
        <w:rPr>
          <w:rFonts w:hint="eastAsia" w:ascii="Times New Roman" w:hAnsi="Times New Roman" w:eastAsia="方正仿宋_GBK"/>
          <w:sz w:val="32"/>
          <w:szCs w:val="32"/>
        </w:rPr>
        <w:t>静观府〔</w:t>
      </w:r>
      <w:r>
        <w:rPr>
          <w:rFonts w:ascii="Times New Roman" w:hAnsi="Times New Roman" w:eastAsia="方正仿宋_GBK"/>
          <w:sz w:val="32"/>
          <w:szCs w:val="32"/>
        </w:rPr>
        <w:t>20</w:t>
      </w:r>
      <w:r>
        <w:rPr>
          <w:rFonts w:hint="eastAsia" w:ascii="Times New Roman" w:hAnsi="Times New Roman" w:eastAsia="方正仿宋_GBK"/>
          <w:sz w:val="32"/>
          <w:szCs w:val="32"/>
        </w:rPr>
        <w:t>20〕17号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r>
        <w:rPr>
          <w:rFonts w:ascii="Times New Roman" w:hAnsi="Times New Roman"/>
        </w:rPr>
        <w:commentReference w:id="2"/>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rPr>
      </w:pPr>
      <w:r>
        <w:rPr>
          <w:rFonts w:hint="eastAsia" w:ascii="Times New Roman" w:hAnsi="Times New Roman" w:eastAsia="方正仿宋_GBK"/>
          <w:sz w:val="32"/>
          <w:lang w:eastAsia="zh-CN"/>
        </w:rPr>
        <w:t>镇属相关部门</w:t>
      </w:r>
      <w:r>
        <w:rPr>
          <w:rFonts w:hint="eastAsia" w:ascii="Times New Roman" w:hAnsi="Times New Roman" w:eastAsia="方正仿宋_GBK"/>
          <w:sz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rPr>
      </w:pPr>
      <w:r>
        <w:rPr>
          <w:rFonts w:ascii="Times New Roman" w:hAnsi="Times New Roman" w:eastAsia="方正仿宋_GBK" w:cs="方正仿宋_GBK"/>
          <w:color w:val="000000"/>
          <w:kern w:val="0"/>
          <w:sz w:val="32"/>
          <w:szCs w:val="32"/>
          <w:lang w:val="en-US" w:eastAsia="zh-CN" w:bidi="ar"/>
        </w:rPr>
        <w:t>现将</w:t>
      </w:r>
      <w:r>
        <w:rPr>
          <w:rFonts w:hint="eastAsia" w:ascii="Times New Roman" w:hAnsi="Times New Roman" w:eastAsia="方正仿宋_GBK" w:cs="方正仿宋_GBK"/>
          <w:color w:val="000000"/>
          <w:kern w:val="0"/>
          <w:sz w:val="32"/>
          <w:szCs w:val="32"/>
          <w:lang w:val="en-US" w:eastAsia="zh-CN" w:bidi="ar"/>
        </w:rPr>
        <w:t>《北碚区静观镇临时救助备用金制度》印发给你们，请认真贯彻执行。</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302"/>
        <w:jc w:val="righ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重庆市北碚区静观镇人民政府</w:t>
      </w:r>
    </w:p>
    <w:p>
      <w:pPr>
        <w:keepNext w:val="0"/>
        <w:keepLines w:val="0"/>
        <w:pageBreakBefore w:val="0"/>
        <w:widowControl w:val="0"/>
        <w:kinsoku/>
        <w:wordWrap/>
        <w:overflowPunct/>
        <w:topLinePunct w:val="0"/>
        <w:autoSpaceDE/>
        <w:autoSpaceDN/>
        <w:bidi w:val="0"/>
        <w:adjustRightInd/>
        <w:snapToGrid/>
        <w:spacing w:line="600" w:lineRule="exact"/>
        <w:ind w:right="1071"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2</w:t>
      </w:r>
      <w:r>
        <w:rPr>
          <w:rFonts w:hint="eastAsia" w:ascii="Times New Roman" w:hAnsi="Times New Roman" w:eastAsia="方正仿宋_GBK" w:cs="方正仿宋_GBK"/>
          <w:sz w:val="32"/>
          <w:szCs w:val="32"/>
        </w:rPr>
        <w:t>020年</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spacing w:line="600" w:lineRule="exact"/>
        <w:jc w:val="center"/>
        <w:rPr>
          <w:rFonts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北碚区静观镇临时救助备用金制度</w:t>
      </w:r>
    </w:p>
    <w:p>
      <w:pPr>
        <w:spacing w:line="600" w:lineRule="exact"/>
        <w:ind w:firstLine="880" w:firstLineChars="200"/>
        <w:rPr>
          <w:rFonts w:ascii="Times New Roman" w:hAnsi="Times New Roman" w:eastAsia="方正小标宋_GBK" w:cs="方正小标宋_GBK"/>
          <w:bCs/>
          <w:color w:val="000000"/>
          <w:sz w:val="44"/>
          <w:szCs w:val="44"/>
        </w:rPr>
      </w:pPr>
    </w:p>
    <w:p>
      <w:pPr>
        <w:spacing w:line="600" w:lineRule="exact"/>
        <w:ind w:firstLine="672" w:firstLineChars="200"/>
        <w:jc w:val="left"/>
        <w:rPr>
          <w:rStyle w:val="11"/>
          <w:rFonts w:ascii="Times New Roman" w:hAnsi="Times New Roman" w:eastAsia="方正黑体_GBK" w:cs="方正黑体_GBK"/>
          <w:b w:val="0"/>
          <w:bCs/>
          <w:color w:val="333333"/>
          <w:spacing w:val="8"/>
          <w:sz w:val="32"/>
          <w:szCs w:val="32"/>
          <w:shd w:val="clear" w:color="auto" w:fill="FFFFFF"/>
        </w:rPr>
      </w:pPr>
      <w:r>
        <w:rPr>
          <w:rStyle w:val="11"/>
          <w:rFonts w:hint="eastAsia" w:ascii="Times New Roman" w:hAnsi="Times New Roman" w:eastAsia="方正黑体_GBK" w:cs="方正黑体_GBK"/>
          <w:b w:val="0"/>
          <w:bCs/>
          <w:color w:val="333333"/>
          <w:spacing w:val="8"/>
          <w:sz w:val="32"/>
          <w:szCs w:val="32"/>
          <w:shd w:val="clear" w:color="auto" w:fill="FFFFFF"/>
        </w:rPr>
        <w:t>一、制定依据</w:t>
      </w:r>
    </w:p>
    <w:p>
      <w:pPr>
        <w:spacing w:line="600" w:lineRule="exact"/>
        <w:ind w:firstLine="672" w:firstLineChars="200"/>
        <w:rPr>
          <w:rFonts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color w:val="333333"/>
          <w:spacing w:val="8"/>
          <w:sz w:val="32"/>
          <w:szCs w:val="32"/>
          <w:shd w:val="clear" w:color="auto" w:fill="FFFFFF"/>
        </w:rPr>
        <w:t>《民政部 财政部关于进一步加强和改进临时救助工作的意见》（</w:t>
      </w:r>
      <w:r>
        <w:rPr>
          <w:rFonts w:hint="eastAsia" w:ascii="Times New Roman" w:hAnsi="Times New Roman" w:eastAsia="方正仿宋_GBK" w:cs="新宋体"/>
          <w:sz w:val="32"/>
          <w:szCs w:val="32"/>
        </w:rPr>
        <w:t>民发〔2018〕23号</w:t>
      </w:r>
      <w:r>
        <w:rPr>
          <w:rFonts w:hint="eastAsia" w:ascii="Times New Roman" w:hAnsi="Times New Roman" w:eastAsia="方正仿宋_GBK" w:cs="方正仿宋_GBK"/>
          <w:color w:val="333333"/>
          <w:spacing w:val="8"/>
          <w:sz w:val="32"/>
          <w:szCs w:val="32"/>
          <w:shd w:val="clear" w:color="auto" w:fill="FFFFFF"/>
        </w:rPr>
        <w:t>）</w:t>
      </w:r>
    </w:p>
    <w:p>
      <w:pPr>
        <w:spacing w:line="600" w:lineRule="exact"/>
        <w:ind w:firstLine="640" w:firstLineChars="200"/>
        <w:jc w:val="left"/>
        <w:rPr>
          <w:rFonts w:ascii="Times New Roman" w:hAnsi="Times New Roman" w:eastAsia="方正仿宋_GBK" w:cs="方正仿宋_GBK"/>
          <w:kern w:val="32"/>
          <w:sz w:val="32"/>
          <w:szCs w:val="32"/>
        </w:rPr>
      </w:pPr>
      <w:r>
        <w:rPr>
          <w:rFonts w:hint="eastAsia" w:ascii="Times New Roman" w:hAnsi="Times New Roman" w:eastAsia="方正仿宋_GBK" w:cs="方正仿宋_GBK"/>
          <w:bCs/>
          <w:sz w:val="32"/>
          <w:szCs w:val="32"/>
        </w:rPr>
        <w:t>《重</w:t>
      </w:r>
      <w:r>
        <w:rPr>
          <w:rFonts w:hint="eastAsia" w:ascii="Times New Roman" w:hAnsi="Times New Roman" w:eastAsia="方正仿宋_GBK" w:cs="方正仿宋_GBK"/>
          <w:kern w:val="32"/>
          <w:sz w:val="32"/>
          <w:szCs w:val="32"/>
        </w:rPr>
        <w:t>庆市民政局关于进一步完善临时救助工作的指导意见》（</w:t>
      </w:r>
      <w:r>
        <w:rPr>
          <w:rFonts w:hint="eastAsia" w:ascii="Times New Roman" w:hAnsi="Times New Roman" w:eastAsia="方正仿宋_GBK" w:cs="方正仿宋_GBK"/>
          <w:sz w:val="32"/>
          <w:szCs w:val="32"/>
        </w:rPr>
        <w:t>渝民发〔2017〕60号</w:t>
      </w:r>
      <w:r>
        <w:rPr>
          <w:rFonts w:hint="eastAsia" w:ascii="Times New Roman" w:hAnsi="Times New Roman" w:eastAsia="方正仿宋_GBK" w:cs="方正仿宋_GBK"/>
          <w:kern w:val="32"/>
          <w:sz w:val="32"/>
          <w:szCs w:val="32"/>
        </w:rPr>
        <w:t>）</w:t>
      </w:r>
    </w:p>
    <w:p>
      <w:pPr>
        <w:spacing w:line="600" w:lineRule="exact"/>
        <w:ind w:firstLine="640" w:firstLineChars="200"/>
        <w:jc w:val="left"/>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《重庆市人民政府办公厅关于加强城市特殊困难群众救助帮扶工作的意见》（渝府办发〔2018〕161号）</w:t>
      </w:r>
    </w:p>
    <w:p>
      <w:pPr>
        <w:adjustRightInd w:val="0"/>
        <w:snapToGrid w:val="0"/>
        <w:spacing w:line="60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《重庆市北碚区人民政府办公室关于</w:t>
      </w:r>
      <w:r>
        <w:rPr>
          <w:rFonts w:hint="eastAsia" w:ascii="Times New Roman" w:hAnsi="Times New Roman" w:eastAsia="方正仿宋_GBK" w:cs="方正仿宋_GBK"/>
          <w:bCs/>
          <w:color w:val="000000"/>
          <w:sz w:val="32"/>
          <w:szCs w:val="32"/>
        </w:rPr>
        <w:t>进一步健全临时救助制度的补充通知</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kern w:val="32"/>
          <w:sz w:val="32"/>
          <w:szCs w:val="32"/>
        </w:rPr>
        <w:t>（</w:t>
      </w:r>
      <w:r>
        <w:rPr>
          <w:rFonts w:ascii="Times New Roman" w:hAnsi="Times New Roman" w:eastAsia="方正仿宋_GBK" w:cs="方正仿宋_GBK"/>
          <w:kern w:val="32"/>
          <w:sz w:val="32"/>
          <w:szCs w:val="32"/>
        </w:rPr>
        <w:t>北碚府办发〔2018〕143号</w:t>
      </w:r>
      <w:r>
        <w:rPr>
          <w:rFonts w:hint="eastAsia" w:ascii="Times New Roman" w:hAnsi="Times New Roman" w:eastAsia="方正仿宋_GBK" w:cs="方正仿宋_GBK"/>
          <w:kern w:val="32"/>
          <w:sz w:val="32"/>
          <w:szCs w:val="32"/>
        </w:rPr>
        <w:t>）</w:t>
      </w:r>
    </w:p>
    <w:p>
      <w:pPr>
        <w:spacing w:line="600" w:lineRule="exact"/>
        <w:ind w:firstLine="672" w:firstLineChars="200"/>
        <w:jc w:val="left"/>
        <w:rPr>
          <w:rStyle w:val="11"/>
          <w:rFonts w:ascii="Times New Roman" w:hAnsi="Times New Roman" w:eastAsia="方正黑体_GBK" w:cs="方正黑体_GBK"/>
          <w:b w:val="0"/>
          <w:bCs/>
          <w:color w:val="333333"/>
          <w:spacing w:val="8"/>
          <w:sz w:val="32"/>
          <w:szCs w:val="32"/>
          <w:shd w:val="clear" w:color="auto" w:fill="FFFFFF"/>
        </w:rPr>
      </w:pPr>
      <w:r>
        <w:rPr>
          <w:rStyle w:val="11"/>
          <w:rFonts w:hint="eastAsia" w:ascii="Times New Roman" w:hAnsi="Times New Roman" w:eastAsia="方正黑体_GBK" w:cs="方正黑体_GBK"/>
          <w:b w:val="0"/>
          <w:bCs/>
          <w:color w:val="333333"/>
          <w:spacing w:val="8"/>
          <w:sz w:val="32"/>
          <w:szCs w:val="32"/>
          <w:shd w:val="clear" w:color="auto" w:fill="FFFFFF"/>
        </w:rPr>
        <w:t>二、工作目标</w:t>
      </w:r>
    </w:p>
    <w:p>
      <w:pPr>
        <w:spacing w:line="600" w:lineRule="exact"/>
        <w:jc w:val="left"/>
        <w:rPr>
          <w:rFonts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color w:val="333333"/>
          <w:spacing w:val="8"/>
          <w:sz w:val="32"/>
          <w:szCs w:val="32"/>
          <w:shd w:val="clear" w:color="auto" w:fill="FFFFFF"/>
        </w:rPr>
        <w:t xml:space="preserve">    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spacing w:line="600" w:lineRule="exact"/>
        <w:ind w:firstLine="672" w:firstLineChars="200"/>
        <w:jc w:val="left"/>
        <w:rPr>
          <w:rStyle w:val="11"/>
          <w:rFonts w:ascii="Times New Roman" w:hAnsi="Times New Roman" w:eastAsia="方正黑体_GBK" w:cs="方正黑体_GBK"/>
          <w:b w:val="0"/>
          <w:bCs/>
          <w:color w:val="333333"/>
          <w:spacing w:val="8"/>
          <w:sz w:val="32"/>
          <w:szCs w:val="32"/>
          <w:shd w:val="clear" w:color="auto" w:fill="FFFFFF"/>
        </w:rPr>
      </w:pPr>
      <w:r>
        <w:rPr>
          <w:rStyle w:val="11"/>
          <w:rFonts w:hint="eastAsia" w:ascii="Times New Roman" w:hAnsi="Times New Roman" w:eastAsia="方正黑体_GBK" w:cs="方正黑体_GBK"/>
          <w:b w:val="0"/>
          <w:bCs/>
          <w:color w:val="333333"/>
          <w:spacing w:val="8"/>
          <w:sz w:val="32"/>
          <w:szCs w:val="32"/>
          <w:shd w:val="clear" w:color="auto" w:fill="FFFFFF"/>
        </w:rPr>
        <w:t>三、救助对象 </w:t>
      </w:r>
    </w:p>
    <w:p>
      <w:pPr>
        <w:overflowPunct w:val="0"/>
        <w:snapToGrid w:val="0"/>
        <w:spacing w:line="600" w:lineRule="exact"/>
        <w:ind w:firstLine="640" w:firstLineChars="200"/>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凡符合</w:t>
      </w:r>
      <w:r>
        <w:rPr>
          <w:rFonts w:hint="eastAsia" w:ascii="Times New Roman" w:hAnsi="Times New Roman" w:eastAsia="方正仿宋_GBK" w:cs="方正仿宋_GBK"/>
          <w:bCs/>
          <w:sz w:val="32"/>
          <w:szCs w:val="32"/>
        </w:rPr>
        <w:t>《重庆市人民政府关于进一步健全临时救助制度的通知》（渝府发〔2015〕16号）规定的</w:t>
      </w:r>
      <w:r>
        <w:rPr>
          <w:rFonts w:hint="eastAsia" w:ascii="Times New Roman" w:hAnsi="Times New Roman" w:eastAsia="方正仿宋_GBK" w:cs="方正仿宋_GBK"/>
          <w:kern w:val="32"/>
          <w:sz w:val="32"/>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overflowPunct w:val="0"/>
        <w:snapToGrid w:val="0"/>
        <w:spacing w:line="600" w:lineRule="exact"/>
        <w:ind w:firstLine="640" w:firstLineChars="200"/>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为确保救助更精准，根据家庭收入状况和自救能力，将救助对象分为四类：</w:t>
      </w:r>
    </w:p>
    <w:p>
      <w:pPr>
        <w:overflowPunct w:val="0"/>
        <w:snapToGrid w:val="0"/>
        <w:spacing w:line="600" w:lineRule="exact"/>
        <w:ind w:firstLine="640" w:firstLineChars="200"/>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A类：特困人员、孤儿；</w:t>
      </w:r>
    </w:p>
    <w:p>
      <w:pPr>
        <w:overflowPunct w:val="0"/>
        <w:snapToGrid w:val="0"/>
        <w:spacing w:line="600" w:lineRule="exact"/>
        <w:ind w:firstLine="640" w:firstLineChars="200"/>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B类：城乡最低生活保障家庭；</w:t>
      </w:r>
    </w:p>
    <w:p>
      <w:pPr>
        <w:overflowPunct w:val="0"/>
        <w:snapToGrid w:val="0"/>
        <w:spacing w:line="600" w:lineRule="exact"/>
        <w:ind w:firstLine="640" w:firstLineChars="200"/>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C类：家庭人均收入低于城乡低保标准2倍（含2倍）的低收入家庭或个人；</w:t>
      </w:r>
    </w:p>
    <w:p>
      <w:pPr>
        <w:overflowPunct w:val="0"/>
        <w:snapToGrid w:val="0"/>
        <w:spacing w:line="600" w:lineRule="exact"/>
        <w:ind w:firstLine="640" w:firstLineChars="200"/>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D类：其他家庭或个人。</w:t>
      </w:r>
    </w:p>
    <w:p>
      <w:pPr>
        <w:spacing w:line="600" w:lineRule="exact"/>
        <w:ind w:firstLine="640" w:firstLineChars="200"/>
        <w:jc w:val="left"/>
        <w:rPr>
          <w:rFonts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rPr>
        <w:t>根据《重庆市人民政府办公厅关于加强城市特殊困难群众救助帮扶工作的意见》（渝府办发〔2018〕161号）文件要求，原则上临时救助家庭人均可支配收入应低于当地上年度人均可支配收入，且家庭财产状况符合有关规定。</w:t>
      </w:r>
    </w:p>
    <w:p>
      <w:pPr>
        <w:spacing w:line="600" w:lineRule="exact"/>
        <w:ind w:firstLine="672" w:firstLineChars="200"/>
        <w:jc w:val="left"/>
        <w:rPr>
          <w:rStyle w:val="11"/>
          <w:rFonts w:ascii="Times New Roman" w:hAnsi="Times New Roman" w:eastAsia="方正黑体_GBK" w:cs="方正黑体_GBK"/>
          <w:b w:val="0"/>
          <w:bCs/>
          <w:color w:val="333333"/>
          <w:spacing w:val="8"/>
          <w:sz w:val="32"/>
          <w:szCs w:val="32"/>
          <w:shd w:val="clear" w:color="auto" w:fill="FFFFFF"/>
        </w:rPr>
      </w:pPr>
      <w:r>
        <w:rPr>
          <w:rStyle w:val="11"/>
          <w:rFonts w:hint="eastAsia" w:ascii="Times New Roman" w:hAnsi="Times New Roman" w:eastAsia="方正黑体_GBK" w:cs="方正黑体_GBK"/>
          <w:b w:val="0"/>
          <w:bCs/>
          <w:color w:val="333333"/>
          <w:spacing w:val="8"/>
          <w:sz w:val="32"/>
          <w:szCs w:val="32"/>
          <w:shd w:val="clear" w:color="auto" w:fill="FFFFFF"/>
        </w:rPr>
        <w:t>四、资金保障 </w:t>
      </w:r>
    </w:p>
    <w:p>
      <w:pPr>
        <w:spacing w:line="600" w:lineRule="exact"/>
        <w:jc w:val="left"/>
        <w:rPr>
          <w:rFonts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color w:val="333333"/>
          <w:spacing w:val="8"/>
          <w:sz w:val="32"/>
          <w:szCs w:val="32"/>
          <w:shd w:val="clear" w:color="auto" w:fill="FFFFFF"/>
        </w:rPr>
        <w:t xml:space="preserve">    我镇将临时救助资金纳入财政预算，原则上区级部门按照上年度实际临时救助资金的80%拨付至我镇，我镇按照上年度实际救助资金的20%配比，作为当年临时救助备用金。同时，鼓励社会捐助的渠道为临时救助筹资。如出现当年临时救助资金高于上年度救助资金时，要及时追加预算，保证临时救助备用金充足。 </w:t>
      </w:r>
    </w:p>
    <w:p>
      <w:pPr>
        <w:spacing w:line="600" w:lineRule="exact"/>
        <w:ind w:firstLine="672" w:firstLineChars="200"/>
        <w:jc w:val="left"/>
        <w:rPr>
          <w:rStyle w:val="11"/>
          <w:rFonts w:ascii="Times New Roman" w:hAnsi="Times New Roman" w:eastAsia="方正黑体_GBK" w:cs="方正黑体_GBK"/>
          <w:b w:val="0"/>
          <w:bCs/>
          <w:color w:val="333333"/>
          <w:spacing w:val="8"/>
          <w:sz w:val="32"/>
          <w:szCs w:val="32"/>
          <w:shd w:val="clear" w:color="auto" w:fill="FFFFFF"/>
        </w:rPr>
      </w:pPr>
      <w:r>
        <w:rPr>
          <w:rStyle w:val="11"/>
          <w:rFonts w:hint="eastAsia" w:ascii="Times New Roman" w:hAnsi="Times New Roman" w:eastAsia="方正黑体_GBK" w:cs="方正黑体_GBK"/>
          <w:b w:val="0"/>
          <w:bCs/>
          <w:color w:val="333333"/>
          <w:spacing w:val="8"/>
          <w:sz w:val="32"/>
          <w:szCs w:val="32"/>
          <w:shd w:val="clear" w:color="auto" w:fill="FFFFFF"/>
        </w:rPr>
        <w:t>五、救助资金给付</w:t>
      </w:r>
    </w:p>
    <w:p>
      <w:pPr>
        <w:pStyle w:val="8"/>
        <w:widowControl/>
        <w:shd w:val="clear" w:color="auto" w:fill="FFFFFF"/>
        <w:spacing w:before="0" w:beforeAutospacing="0" w:after="0" w:afterAutospacing="0" w:line="600" w:lineRule="exact"/>
        <w:ind w:firstLine="672" w:firstLineChars="200"/>
        <w:jc w:val="both"/>
        <w:rPr>
          <w:rFonts w:ascii="Times New Roman" w:hAnsi="Times New Roman" w:eastAsia="方正仿宋_GBK" w:cs="方正仿宋_GBK"/>
          <w:spacing w:val="8"/>
          <w:sz w:val="32"/>
          <w:szCs w:val="32"/>
          <w:shd w:val="clear" w:color="auto" w:fill="FFFFFF"/>
        </w:rPr>
      </w:pPr>
      <w:r>
        <w:rPr>
          <w:rFonts w:hint="eastAsia" w:ascii="Times New Roman" w:hAnsi="Times New Roman" w:eastAsia="方正仿宋_GBK" w:cs="方正仿宋_GBK"/>
          <w:spacing w:val="8"/>
          <w:sz w:val="32"/>
          <w:szCs w:val="32"/>
          <w:shd w:val="clear" w:color="auto" w:fill="FFFFFF"/>
        </w:rPr>
        <w:t xml:space="preserve"> 一般情况，自受理临时救助申请之日起，应当在30日内（不含公示期），办结审核审批手续。</w:t>
      </w:r>
    </w:p>
    <w:p>
      <w:pPr>
        <w:pStyle w:val="8"/>
        <w:widowControl/>
        <w:shd w:val="clear" w:color="auto" w:fill="FFFFFF"/>
        <w:spacing w:before="0" w:beforeAutospacing="0" w:after="0" w:afterAutospacing="0" w:line="600" w:lineRule="exact"/>
        <w:ind w:firstLine="672" w:firstLineChars="200"/>
        <w:jc w:val="both"/>
        <w:rPr>
          <w:rFonts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spacing w:val="8"/>
          <w:sz w:val="32"/>
          <w:szCs w:val="32"/>
          <w:shd w:val="clear" w:color="auto" w:fill="FFFFFF"/>
        </w:rPr>
        <w:t>特殊紧急情况下，可启动临时救助紧急程序，可先行给予救助，1000元以内（含1000元）临时救助金可直接拨付至申请对象个人帐户；1000元以上，我镇需</w:t>
      </w:r>
      <w:r>
        <w:rPr>
          <w:rFonts w:hint="eastAsia" w:ascii="Times New Roman" w:hAnsi="Times New Roman" w:eastAsia="方正仿宋_GBK" w:cs="方正仿宋_GBK"/>
          <w:color w:val="333333"/>
          <w:spacing w:val="8"/>
          <w:sz w:val="32"/>
          <w:szCs w:val="32"/>
          <w:shd w:val="clear" w:color="auto" w:fill="FFFFFF"/>
        </w:rPr>
        <w:t>电话联系区民政局，经同意后，临时救助金可直接拨付至申请对象个人帐户。启动紧急情况后，救助资金三日内拨付至申请对象个人帐户，并自救助之日起15个工作日内按规定补齐审核审批材料。对于急难型救助对象,可采取一次审批、分阶段救助的方式,提高救助精准度。</w:t>
      </w:r>
    </w:p>
    <w:p>
      <w:pPr>
        <w:spacing w:line="600" w:lineRule="exact"/>
        <w:ind w:firstLine="672" w:firstLineChars="200"/>
        <w:jc w:val="left"/>
        <w:rPr>
          <w:rStyle w:val="11"/>
          <w:rFonts w:ascii="Times New Roman" w:hAnsi="Times New Roman" w:eastAsia="方正黑体_GBK" w:cs="方正黑体_GBK"/>
          <w:b w:val="0"/>
          <w:bCs/>
          <w:color w:val="333333"/>
          <w:spacing w:val="8"/>
          <w:sz w:val="32"/>
          <w:szCs w:val="32"/>
          <w:shd w:val="clear" w:color="auto" w:fill="FFFFFF"/>
        </w:rPr>
      </w:pPr>
      <w:r>
        <w:rPr>
          <w:rStyle w:val="11"/>
          <w:rFonts w:hint="eastAsia" w:ascii="Times New Roman" w:hAnsi="Times New Roman" w:eastAsia="方正黑体_GBK" w:cs="方正黑体_GBK"/>
          <w:b w:val="0"/>
          <w:bCs/>
          <w:color w:val="333333"/>
          <w:spacing w:val="8"/>
          <w:sz w:val="32"/>
          <w:szCs w:val="32"/>
          <w:shd w:val="clear" w:color="auto" w:fill="FFFFFF"/>
        </w:rPr>
        <w:t>六、保障措施</w:t>
      </w:r>
    </w:p>
    <w:p>
      <w:pPr>
        <w:pStyle w:val="8"/>
        <w:widowControl/>
        <w:shd w:val="clear" w:color="auto" w:fill="FFFFFF"/>
        <w:spacing w:before="0" w:beforeAutospacing="0" w:after="0" w:afterAutospacing="0" w:line="600" w:lineRule="exact"/>
        <w:ind w:firstLine="420"/>
        <w:jc w:val="both"/>
        <w:rPr>
          <w:rFonts w:ascii="Times New Roman" w:hAnsi="Times New Roman" w:eastAsia="方正仿宋_GBK" w:cs="方正仿宋_GBK"/>
          <w:color w:val="333333"/>
          <w:spacing w:val="8"/>
          <w:sz w:val="32"/>
          <w:szCs w:val="32"/>
        </w:rPr>
      </w:pPr>
      <w:r>
        <w:rPr>
          <w:rFonts w:hint="eastAsia" w:ascii="Times New Roman" w:hAnsi="Times New Roman" w:eastAsia="方正仿宋_GBK" w:cs="方正仿宋_GBK"/>
          <w:color w:val="333333"/>
          <w:spacing w:val="8"/>
          <w:sz w:val="32"/>
          <w:szCs w:val="32"/>
          <w:shd w:val="clear" w:color="auto" w:fill="FFFFFF"/>
        </w:rPr>
        <w:t>（一）要进一步健全“救急难”工作机制，完善社会救助工作平台，设立社会救助电话热线，规范“一门受理，协同办理”服务窗口，实现窗口救助与热线救助相结合。 </w:t>
      </w:r>
    </w:p>
    <w:p>
      <w:pPr>
        <w:pStyle w:val="8"/>
        <w:widowControl/>
        <w:shd w:val="clear" w:color="auto" w:fill="FFFFFF"/>
        <w:spacing w:before="0" w:beforeAutospacing="0" w:after="0" w:afterAutospacing="0" w:line="600" w:lineRule="exact"/>
        <w:ind w:firstLine="420"/>
        <w:jc w:val="both"/>
        <w:rPr>
          <w:rFonts w:ascii="Times New Roman" w:hAnsi="Times New Roman" w:eastAsia="方正仿宋_GBK" w:cs="方正仿宋_GBK"/>
          <w:color w:val="333333"/>
          <w:spacing w:val="8"/>
          <w:sz w:val="32"/>
          <w:szCs w:val="32"/>
        </w:rPr>
      </w:pPr>
      <w:r>
        <w:rPr>
          <w:rFonts w:hint="eastAsia" w:ascii="Times New Roman" w:hAnsi="Times New Roman" w:eastAsia="方正仿宋_GBK" w:cs="方正仿宋_GBK"/>
          <w:color w:val="333333"/>
          <w:spacing w:val="8"/>
          <w:sz w:val="32"/>
          <w:szCs w:val="32"/>
          <w:shd w:val="clear" w:color="auto" w:fill="FFFFFF"/>
        </w:rPr>
        <w:t>（二）加强与社会力量救助的有序衔接，形成协同合作、资源统筹、相互补充、各有侧重的机制，杜绝重复救助、遗漏救助、求助无门的问题。 </w:t>
      </w:r>
    </w:p>
    <w:p>
      <w:pPr>
        <w:pStyle w:val="8"/>
        <w:widowControl/>
        <w:shd w:val="clear" w:color="auto" w:fill="FFFFFF"/>
        <w:spacing w:before="0" w:beforeAutospacing="0" w:after="0" w:afterAutospacing="0" w:line="600" w:lineRule="exact"/>
        <w:ind w:firstLine="420"/>
        <w:jc w:val="both"/>
        <w:rPr>
          <w:rFonts w:ascii="Times New Roman" w:hAnsi="Times New Roman" w:eastAsia="方正仿宋_GBK" w:cs="方正仿宋_GBK"/>
          <w:color w:val="333333"/>
          <w:spacing w:val="8"/>
          <w:sz w:val="32"/>
          <w:szCs w:val="32"/>
        </w:rPr>
      </w:pPr>
      <w:r>
        <w:rPr>
          <w:rFonts w:hint="eastAsia" w:ascii="Times New Roman" w:hAnsi="Times New Roman" w:eastAsia="方正仿宋_GBK" w:cs="方正仿宋_GBK"/>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Times New Roman" w:hAnsi="Times New Roman" w:eastAsia="方正仿宋_GBK" w:cs="方正仿宋_GBK"/>
          <w:color w:val="333333"/>
          <w:spacing w:val="8"/>
          <w:sz w:val="32"/>
          <w:szCs w:val="32"/>
        </w:rPr>
      </w:pPr>
      <w:r>
        <w:rPr>
          <w:rFonts w:hint="eastAsia" w:ascii="Times New Roman" w:hAnsi="Times New Roman" w:eastAsia="方正仿宋_GBK" w:cs="方正仿宋_GBK"/>
          <w:color w:val="333333"/>
          <w:spacing w:val="8"/>
          <w:sz w:val="32"/>
          <w:szCs w:val="32"/>
          <w:shd w:val="clear" w:color="auto" w:fill="FFFFFF"/>
        </w:rPr>
        <w:t>（四）临时救助资金要专款专用，严禁克扣、拖延或挪用，对违法违纪行为将依法依规追究责任。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NumType w:fmt="numberInDash" w:start="1"/>
          <w:cols w:space="0" w:num="1"/>
          <w:rtlGutter w:val="0"/>
          <w:docGrid w:type="lines" w:linePitch="316" w:charSpace="0"/>
        </w:sectPr>
      </w:pPr>
    </w:p>
    <w:p>
      <w:pPr>
        <w:rPr>
          <w:rFonts w:hint="default"/>
          <w:lang w:val="en-US" w:eastAsia="zh-CN"/>
        </w:rPr>
      </w:pPr>
      <w:bookmarkStart w:id="0" w:name="_GoBack"/>
      <w:bookmarkEnd w:id="0"/>
    </w:p>
    <w:sectPr>
      <w:headerReference r:id="rId7" w:type="default"/>
      <w:footerReference r:id="rId8" w:type="default"/>
      <w:pgSz w:w="11906" w:h="16838"/>
      <w:pgMar w:top="1474" w:right="1848" w:bottom="1587" w:left="1962" w:header="851" w:footer="992" w:gutter="0"/>
      <w:paperSrc/>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185F26E4">
      <w:pPr>
        <w:pStyle w:val="4"/>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70D20827">
      <w:pPr>
        <w:pStyle w:val="4"/>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5D8B40B7">
      <w:pPr>
        <w:pStyle w:val="4"/>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7A9922FA">
      <w:pPr>
        <w:pStyle w:val="4"/>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2]" w:date="2022-06-07T09:37:22Z" w:initials="">
    <w:p w14:paraId="37CD48E1">
      <w:pPr>
        <w:pStyle w:val="4"/>
      </w:pPr>
      <w:r>
        <w:rPr>
          <w:rFonts w:hint="eastAsia"/>
          <w:lang w:val="en-US" w:eastAsia="zh-Hans"/>
        </w:rPr>
        <w:t>空两格</w:t>
      </w:r>
    </w:p>
  </w:comment>
  <w:comment w:id="2" w:author="编辑" w:date="2022-04-08T15:07:40Z" w:initials="编">
    <w:p w14:paraId="30381232">
      <w:pPr>
        <w:pStyle w:val="4"/>
        <w:rPr>
          <w:rFonts w:hint="eastAsia" w:eastAsiaTheme="minorEastAsia"/>
          <w:lang w:val="en-US" w:eastAsia="zh-Hans"/>
        </w:rPr>
      </w:pPr>
      <w:r>
        <w:rPr>
          <w:rFonts w:hint="eastAsia"/>
          <w:lang w:val="en-US" w:eastAsia="zh-Hans"/>
        </w:rPr>
        <w:t>空行一行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9922FA" w15:done="0"/>
  <w15:commentEx w15:paraId="37CD48E1" w15:done="0"/>
  <w15:commentEx w15:paraId="303812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ind w:left="1067" w:leftChars="508" w:firstLine="10115" w:firstLineChars="3161"/>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rPr>
      <w:t>重庆市北碚区静观镇人民政府</w:t>
    </w:r>
    <w:r>
      <w:rPr>
        <w:rFonts w:hint="eastAsia" w:ascii="宋体" w:hAnsi="宋体" w:eastAsia="宋体" w:cs="宋体"/>
        <w:b/>
        <w:bCs/>
        <w:color w:val="005192"/>
        <w:sz w:val="32"/>
        <w:szCs w:val="32"/>
        <w:lang w:val="en-US" w:eastAsia="zh-CN"/>
      </w:rPr>
      <w:t>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p>
  <w:p>
    <w:pPr>
      <w:pStyle w:val="7"/>
      <w:ind w:left="4788" w:leftChars="2280" w:firstLine="6400" w:firstLineChars="2000"/>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重庆市北碚区静观镇人民政府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GYwNWJhOTI5NmU0YjkwZGZjNTgzZGE4MjNjNT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3B22C1"/>
    <w:rsid w:val="31A15F24"/>
    <w:rsid w:val="36FB1DF0"/>
    <w:rsid w:val="395347B5"/>
    <w:rsid w:val="39A232A0"/>
    <w:rsid w:val="39E745AA"/>
    <w:rsid w:val="3B5A6BBB"/>
    <w:rsid w:val="3CA154E3"/>
    <w:rsid w:val="3EA27E4E"/>
    <w:rsid w:val="3EDA13A6"/>
    <w:rsid w:val="3FF56C14"/>
    <w:rsid w:val="417B75E9"/>
    <w:rsid w:val="417D124F"/>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iPriority w:val="0"/>
    <w:pPr>
      <w:keepNext/>
      <w:keepLines/>
      <w:spacing w:before="260" w:after="260" w:line="416" w:lineRule="auto"/>
      <w:outlineLvl w:val="1"/>
    </w:pPr>
    <w:rPr>
      <w:rFonts w:ascii="Arial" w:hAnsi="Arial" w:eastAsia="黑体" w:cs="Times New Roman"/>
      <w:b/>
      <w:bCs/>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1437</Words>
  <Characters>1487</Characters>
  <Lines>1</Lines>
  <Paragraphs>1</Paragraphs>
  <TotalTime>8</TotalTime>
  <ScaleCrop>false</ScaleCrop>
  <LinksUpToDate>false</LinksUpToDate>
  <CharactersWithSpaces>1534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2023-11-30T03:20:58Z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FCE34913BD9F4C4C9F9D6CAFC7C1053C_13</vt:lpwstr>
  </property>
</Properties>
</file>