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jc w:val="center"/>
        <w:rPr>
          <w:rFonts w:hint="default" w:ascii="Times New Roman" w:hAnsi="Times New Roman" w:eastAsia="仿宋_GB2312" w:cs="Times New Roman"/>
          <w:color w:val="auto"/>
          <w:spacing w:val="0"/>
        </w:rPr>
      </w:pPr>
    </w:p>
    <w:p>
      <w:pPr>
        <w:spacing w:line="520" w:lineRule="exact"/>
        <w:jc w:val="center"/>
        <w:rPr>
          <w:rFonts w:hint="default" w:ascii="Times New Roman" w:hAnsi="Times New Roman" w:eastAsia="仿宋_GB2312" w:cs="Times New Roman"/>
          <w:color w:val="auto"/>
          <w:spacing w:val="0"/>
        </w:rPr>
      </w:pPr>
    </w:p>
    <w:p>
      <w:pPr>
        <w:spacing w:line="520" w:lineRule="exact"/>
        <w:jc w:val="center"/>
        <w:rPr>
          <w:rFonts w:hint="default" w:ascii="Times New Roman" w:hAnsi="Times New Roman" w:eastAsia="仿宋_GB2312" w:cs="Times New Roman"/>
          <w:color w:val="auto"/>
          <w:spacing w:val="0"/>
        </w:rPr>
      </w:pPr>
    </w:p>
    <w:p>
      <w:pPr>
        <w:spacing w:line="520" w:lineRule="exact"/>
        <w:jc w:val="both"/>
        <w:rPr>
          <w:rFonts w:hint="default" w:ascii="Times New Roman" w:hAnsi="Times New Roman" w:eastAsia="仿宋_GB2312" w:cs="Times New Roman"/>
          <w:color w:val="auto"/>
          <w:spacing w:val="0"/>
        </w:rPr>
      </w:pPr>
    </w:p>
    <w:p>
      <w:pPr>
        <w:spacing w:line="520" w:lineRule="exact"/>
        <w:jc w:val="center"/>
        <w:rPr>
          <w:rFonts w:hint="default" w:ascii="Times New Roman" w:hAnsi="Times New Roman" w:eastAsia="仿宋_GB2312" w:cs="Times New Roman"/>
          <w:color w:val="auto"/>
          <w:spacing w:val="0"/>
        </w:rPr>
      </w:pPr>
    </w:p>
    <w:p>
      <w:pPr>
        <w:pStyle w:val="21"/>
        <w:keepNext w:val="0"/>
        <w:keepLines w:val="0"/>
        <w:pageBreakBefore w:val="0"/>
        <w:widowControl w:val="0"/>
        <w:kinsoku/>
        <w:wordWrap/>
        <w:overflowPunct/>
        <w:topLinePunct w:val="0"/>
        <w:autoSpaceDE w:val="0"/>
        <w:autoSpaceDN w:val="0"/>
        <w:bidi w:val="0"/>
        <w:adjustRightInd/>
        <w:snapToGrid/>
        <w:spacing w:after="0" w:line="900" w:lineRule="exact"/>
        <w:textAlignment w:val="baseline"/>
        <w:outlineLvl w:val="9"/>
        <w:rPr>
          <w:rFonts w:hint="default"/>
        </w:rPr>
      </w:pPr>
    </w:p>
    <w:p>
      <w:pPr>
        <w:pStyle w:val="2"/>
        <w:spacing w:line="360" w:lineRule="exact"/>
        <w:jc w:val="left"/>
        <w:rPr>
          <w:rFonts w:hint="default" w:ascii="Times New Roman" w:hAnsi="Times New Roman" w:eastAsia="仿宋_GB2312" w:cs="Times New Roman"/>
          <w:color w:val="auto"/>
          <w:spacing w:val="0"/>
          <w:sz w:val="10"/>
        </w:rPr>
      </w:pPr>
    </w:p>
    <w:p>
      <w:pPr>
        <w:pStyle w:val="2"/>
        <w:snapToGrid w:val="0"/>
        <w:spacing w:line="240" w:lineRule="atLeast"/>
        <w:jc w:val="left"/>
        <w:rPr>
          <w:rFonts w:hint="default" w:ascii="Times New Roman" w:hAnsi="Times New Roman" w:eastAsia="仿宋_GB2312" w:cs="Times New Roman"/>
          <w:color w:val="auto"/>
          <w:spacing w:val="0"/>
          <w:sz w:val="10"/>
        </w:rPr>
      </w:pPr>
    </w:p>
    <w:p>
      <w:pPr>
        <w:pStyle w:val="3"/>
        <w:keepNext w:val="0"/>
        <w:keepLines w:val="0"/>
        <w:pageBreakBefore w:val="0"/>
        <w:widowControl w:val="0"/>
        <w:kinsoku/>
        <w:wordWrap/>
        <w:overflowPunct/>
        <w:topLinePunct w:val="0"/>
        <w:autoSpaceDE/>
        <w:autoSpaceDN/>
        <w:bidi w:val="0"/>
        <w:snapToGrid/>
        <w:spacing w:line="580" w:lineRule="exact"/>
        <w:ind w:left="0" w:leftChars="0" w:right="220" w:rightChars="100" w:firstLine="0" w:firstLineChars="0"/>
        <w:jc w:val="both"/>
        <w:textAlignment w:val="auto"/>
        <w:rPr>
          <w:rFonts w:hint="eastAsia" w:ascii="方正仿宋_GBK" w:hAnsi="方正仿宋_GBK" w:eastAsia="方正仿宋_GBK" w:cs="方正仿宋_GBK"/>
          <w:color w:val="auto"/>
          <w:spacing w:val="0"/>
          <w:kern w:val="0"/>
          <w:sz w:val="32"/>
          <w:szCs w:val="32"/>
          <w:lang w:val="zh-CN" w:bidi="zh-CN"/>
        </w:rPr>
      </w:pPr>
    </w:p>
    <w:p>
      <w:pPr>
        <w:rPr>
          <w:rFonts w:hint="eastAsia"/>
          <w:lang w:val="zh-CN"/>
        </w:rPr>
      </w:pPr>
    </w:p>
    <w:p>
      <w:pPr>
        <w:pStyle w:val="3"/>
        <w:keepNext w:val="0"/>
        <w:keepLines w:val="0"/>
        <w:pageBreakBefore w:val="0"/>
        <w:widowControl w:val="0"/>
        <w:kinsoku/>
        <w:wordWrap/>
        <w:overflowPunct/>
        <w:topLinePunct w:val="0"/>
        <w:autoSpaceDE/>
        <w:autoSpaceDN/>
        <w:bidi w:val="0"/>
        <w:snapToGrid/>
        <w:spacing w:line="580" w:lineRule="exact"/>
        <w:ind w:right="220" w:rightChars="100"/>
        <w:jc w:val="center"/>
        <w:textAlignment w:val="auto"/>
        <w:rPr>
          <w:rFonts w:hint="eastAsia" w:ascii="方正仿宋_GBK" w:hAnsi="方正仿宋_GBK" w:eastAsia="方正仿宋_GBK" w:cs="方正仿宋_GBK"/>
          <w:color w:val="auto"/>
          <w:spacing w:val="0"/>
          <w:kern w:val="0"/>
          <w:sz w:val="32"/>
          <w:szCs w:val="32"/>
          <w:lang w:val="zh-CN" w:bidi="zh-CN"/>
        </w:rPr>
      </w:pPr>
      <w:r>
        <w:rPr>
          <w:rFonts w:hint="eastAsia" w:ascii="方正仿宋_GBK" w:hAnsi="方正仿宋_GBK" w:eastAsia="方正仿宋_GBK" w:cs="方正仿宋_GBK"/>
          <w:color w:val="auto"/>
          <w:spacing w:val="0"/>
          <w:kern w:val="0"/>
          <w:sz w:val="32"/>
          <w:szCs w:val="32"/>
          <w:lang w:val="zh-CN" w:bidi="zh-CN"/>
        </w:rPr>
        <w:t>蔡家岗办发〔</w:t>
      </w:r>
      <w:r>
        <w:rPr>
          <w:rFonts w:hint="default" w:ascii="Times New Roman" w:hAnsi="Times New Roman" w:eastAsia="方正仿宋_GBK" w:cs="Times New Roman"/>
          <w:color w:val="auto"/>
          <w:spacing w:val="0"/>
          <w:kern w:val="0"/>
          <w:sz w:val="32"/>
          <w:szCs w:val="32"/>
          <w:lang w:val="zh-CN" w:bidi="zh-CN"/>
        </w:rPr>
        <w:t>20</w:t>
      </w:r>
      <w:r>
        <w:rPr>
          <w:rFonts w:hint="default" w:ascii="Times New Roman" w:hAnsi="Times New Roman" w:eastAsia="方正仿宋_GBK" w:cs="Times New Roman"/>
          <w:color w:val="auto"/>
          <w:spacing w:val="0"/>
          <w:kern w:val="0"/>
          <w:sz w:val="32"/>
          <w:szCs w:val="32"/>
          <w:lang w:bidi="zh-CN"/>
        </w:rPr>
        <w:t>2</w:t>
      </w:r>
      <w:r>
        <w:rPr>
          <w:rFonts w:hint="eastAsia" w:ascii="Times New Roman" w:hAnsi="Times New Roman" w:eastAsia="方正仿宋_GBK" w:cs="Times New Roman"/>
          <w:color w:val="auto"/>
          <w:spacing w:val="0"/>
          <w:kern w:val="0"/>
          <w:sz w:val="32"/>
          <w:szCs w:val="32"/>
          <w:lang w:val="en-US" w:bidi="zh-CN"/>
        </w:rPr>
        <w:t>3</w:t>
      </w:r>
      <w:r>
        <w:rPr>
          <w:rFonts w:hint="eastAsia" w:ascii="方正仿宋_GBK" w:hAnsi="方正仿宋_GBK" w:eastAsia="方正仿宋_GBK" w:cs="方正仿宋_GBK"/>
          <w:color w:val="auto"/>
          <w:spacing w:val="0"/>
          <w:kern w:val="0"/>
          <w:sz w:val="32"/>
          <w:szCs w:val="32"/>
          <w:lang w:val="zh-CN" w:bidi="zh-CN"/>
        </w:rPr>
        <w:t>〕</w:t>
      </w:r>
      <w:r>
        <w:rPr>
          <w:rFonts w:hint="eastAsia" w:ascii="Times New Roman" w:hAnsi="Times New Roman" w:eastAsia="方正仿宋_GBK" w:cs="Times New Roman"/>
          <w:color w:val="auto"/>
          <w:spacing w:val="0"/>
          <w:kern w:val="0"/>
          <w:sz w:val="32"/>
          <w:szCs w:val="32"/>
          <w:lang w:val="en-US" w:bidi="zh-CN"/>
        </w:rPr>
        <w:t>11</w:t>
      </w:r>
      <w:r>
        <w:rPr>
          <w:rFonts w:hint="eastAsia" w:ascii="方正仿宋_GBK" w:hAnsi="方正仿宋_GBK" w:eastAsia="方正仿宋_GBK" w:cs="方正仿宋_GBK"/>
          <w:color w:val="auto"/>
          <w:spacing w:val="0"/>
          <w:kern w:val="0"/>
          <w:sz w:val="32"/>
          <w:szCs w:val="32"/>
          <w:lang w:val="zh-CN" w:bidi="zh-CN"/>
        </w:rPr>
        <w:t>号</w:t>
      </w:r>
    </w:p>
    <w:p>
      <w:pPr>
        <w:rPr>
          <w:rFonts w:hint="default"/>
          <w:color w:val="auto"/>
          <w:spacing w:val="0"/>
          <w:sz w:val="28"/>
          <w:szCs w:val="28"/>
        </w:rPr>
      </w:pPr>
    </w:p>
    <w:p>
      <w:pPr>
        <w:widowControl/>
        <w:snapToGrid w:val="0"/>
        <w:spacing w:line="640" w:lineRule="exact"/>
        <w:ind w:left="0" w:leftChars="0"/>
        <w:jc w:val="center"/>
        <w:rPr>
          <w:rFonts w:hint="eastAsia" w:ascii="Times New Roman" w:hAnsi="Times New Roman" w:eastAsia="方正小标宋_GBK" w:cs="方正小标宋_GBK"/>
          <w:spacing w:val="0"/>
          <w:sz w:val="44"/>
          <w:szCs w:val="44"/>
          <w:lang w:val="en-US" w:eastAsia="zh-CN"/>
        </w:rPr>
      </w:pPr>
      <w:r>
        <w:rPr>
          <w:rFonts w:hint="eastAsia" w:ascii="Times New Roman" w:hAnsi="Times New Roman" w:eastAsia="方正小标宋_GBK" w:cs="方正小标宋_GBK"/>
          <w:spacing w:val="0"/>
          <w:sz w:val="44"/>
          <w:szCs w:val="44"/>
          <w:lang w:val="en-US" w:eastAsia="zh-CN"/>
        </w:rPr>
        <w:t>重庆市北碚区人民政府蔡家岗街道办事处</w:t>
      </w: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b w:val="0"/>
          <w:bCs w:val="0"/>
          <w:sz w:val="44"/>
          <w:szCs w:val="44"/>
        </w:rPr>
        <w:t>关于</w:t>
      </w:r>
      <w:r>
        <w:rPr>
          <w:rFonts w:hint="eastAsia" w:ascii="方正小标宋_GBK" w:hAnsi="方正小标宋_GBK" w:eastAsia="方正小标宋_GBK" w:cs="方正小标宋_GBK"/>
          <w:b w:val="0"/>
          <w:bCs w:val="0"/>
          <w:sz w:val="44"/>
          <w:szCs w:val="44"/>
          <w:lang w:eastAsia="zh-CN"/>
        </w:rPr>
        <w:t>印发《蔡家岗街道</w:t>
      </w:r>
      <w:r>
        <w:rPr>
          <w:rFonts w:hint="eastAsia" w:ascii="方正小标宋_GBK" w:hAnsi="方正小标宋_GBK" w:eastAsia="方正小标宋_GBK" w:cs="方正小标宋_GBK"/>
          <w:sz w:val="44"/>
          <w:szCs w:val="44"/>
          <w:lang w:val="en-US" w:eastAsia="zh-CN"/>
        </w:rPr>
        <w:t>林业有害生物</w:t>
      </w: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方正小标宋_GBK" w:hAnsi="方正小标宋_GBK" w:eastAsia="方正小标宋_GBK" w:cs="方正小标宋_GBK"/>
          <w:b w:val="0"/>
          <w:bCs w:val="0"/>
          <w:sz w:val="44"/>
          <w:szCs w:val="44"/>
          <w:lang w:eastAsia="zh-CN"/>
        </w:rPr>
      </w:pPr>
      <w:r>
        <w:rPr>
          <w:rFonts w:hint="eastAsia" w:ascii="方正小标宋_GBK" w:hAnsi="方正小标宋_GBK" w:eastAsia="方正小标宋_GBK" w:cs="方正小标宋_GBK"/>
          <w:sz w:val="44"/>
          <w:szCs w:val="44"/>
          <w:lang w:val="en-US" w:eastAsia="zh-CN"/>
        </w:rPr>
        <w:t>灾害应急处置预案</w:t>
      </w:r>
      <w:r>
        <w:rPr>
          <w:rFonts w:hint="eastAsia" w:ascii="方正小标宋_GBK" w:hAnsi="方正小标宋_GBK" w:eastAsia="方正小标宋_GBK" w:cs="方正小标宋_GBK"/>
          <w:b w:val="0"/>
          <w:bCs w:val="0"/>
          <w:sz w:val="44"/>
          <w:szCs w:val="44"/>
          <w:lang w:eastAsia="zh-CN"/>
        </w:rPr>
        <w:t>》</w:t>
      </w:r>
      <w:r>
        <w:rPr>
          <w:rFonts w:hint="eastAsia" w:ascii="方正小标宋_GBK" w:hAnsi="方正小标宋_GBK" w:eastAsia="方正小标宋_GBK" w:cs="方正小标宋_GBK"/>
          <w:b w:val="0"/>
          <w:bCs w:val="0"/>
          <w:sz w:val="44"/>
          <w:szCs w:val="44"/>
        </w:rPr>
        <w:t>的</w:t>
      </w:r>
      <w:r>
        <w:rPr>
          <w:rFonts w:hint="eastAsia" w:ascii="方正小标宋_GBK" w:hAnsi="方正小标宋_GBK" w:eastAsia="方正小标宋_GBK" w:cs="方正小标宋_GBK"/>
          <w:b w:val="0"/>
          <w:bCs w:val="0"/>
          <w:sz w:val="44"/>
          <w:szCs w:val="44"/>
          <w:lang w:eastAsia="zh-CN"/>
        </w:rPr>
        <w:t>通知</w:t>
      </w:r>
    </w:p>
    <w:p>
      <w:pPr>
        <w:pStyle w:val="20"/>
        <w:rPr>
          <w:rFonts w:hint="eastAsia"/>
          <w:lang w:eastAsia="zh-CN"/>
        </w:rPr>
      </w:pPr>
    </w:p>
    <w:p>
      <w:pPr>
        <w:pStyle w:val="20"/>
        <w:rPr>
          <w:rFonts w:hint="eastAsia"/>
          <w:lang w:eastAsia="zh-CN"/>
        </w:rPr>
      </w:pPr>
    </w:p>
    <w:p>
      <w:pPr>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机关各科室、各社区（村）：</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为加强和规范林业突发有害生物事件的应急管理，切实有效预防和控制林业有害生物传播、危害，最大限度减少损失，保障林业生态安全，特制定本预案。</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楷体_GBK" w:hAnsi="方正楷体_GBK" w:eastAsia="方正楷体_GBK" w:cs="方正楷体_GBK"/>
          <w:sz w:val="32"/>
          <w:szCs w:val="32"/>
          <w:lang w:val="en-US" w:eastAsia="zh-CN"/>
        </w:rPr>
      </w:pPr>
      <w:r>
        <w:rPr>
          <w:rFonts w:hint="eastAsia" w:ascii="方正黑体_GBK" w:hAnsi="方正黑体_GBK" w:eastAsia="方正黑体_GBK" w:cs="方正黑体_GBK"/>
          <w:sz w:val="32"/>
          <w:szCs w:val="32"/>
          <w:lang w:val="en-US" w:eastAsia="zh-CN"/>
        </w:rPr>
        <w:t>一、总则</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lang w:val="en-US" w:eastAsia="zh-CN"/>
        </w:rPr>
        <w:t>（一）编制依据</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依据《中华人民共和国生物安全法》《中华人民共和国森林法》《森林病虫害防治条例》《全国草原虫灾应急防治预案》《突发林业有害生物事件处置办法》《重大外来林业有害生物灾害应急预案》《关于全面推行林长制的意见》，结合街道实际制定本预案。</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lang w:val="en-US" w:eastAsia="zh-CN"/>
        </w:rPr>
        <w:t>（二）适用范围</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本预案适用于在本街道行政区域内发生的林业突发有害生物事件的应急处置工作。市、区林业主管部门另有规定的，从其规定。</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lang w:val="en-US" w:eastAsia="zh-CN"/>
        </w:rPr>
        <w:t>（三）概念与分级</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林业有害生物：指影响森林、林木、林木种子等正常生长发育并造成严重损失的病、虫、杂草以及其他有害生物。</w:t>
      </w:r>
    </w:p>
    <w:p>
      <w:pPr>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外来林业有害生物：指原产于国（境）外，传入我国后已经影响森林、林木、林木种子等正常生长发育并造成严重损失的病、虫、杂草以及其他有害生物。</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突发有害生物事件：指发生暴发性、危险性或大面积林业有害生物危害，对林木造成或者可能造成重大损失的紧急事件。具体是指由：（1）从国（境）外新传入的林业有害生物引发的；（2）新发生的国家或省补充林业检疫性有害生物引发的；（3）非检疫性林业有害生物导致叶部或枝干严重受害大面积连片成灾的。</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val="en-US" w:eastAsia="zh-CN"/>
        </w:rPr>
        <w:t>二、应急组织体系与职责</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（一）应急指挥机构</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成立蔡家岗街道林业有害生物灾害应急处置指挥部（以下简称街道应急指挥部）。由街道办事处主任任指挥长，分管林业工作的</w:t>
      </w:r>
      <w:r>
        <w:rPr>
          <w:rFonts w:hint="eastAsia" w:cs="方正仿宋_GBK"/>
          <w:sz w:val="32"/>
          <w:szCs w:val="32"/>
          <w:lang w:val="en-US" w:eastAsia="zh-CN"/>
        </w:rPr>
        <w:t>分管领导</w:t>
      </w:r>
      <w:r>
        <w:rPr>
          <w:rFonts w:hint="eastAsia" w:ascii="方正仿宋_GBK" w:hAnsi="方正仿宋_GBK" w:eastAsia="方正仿宋_GBK" w:cs="方正仿宋_GBK"/>
          <w:sz w:val="32"/>
          <w:szCs w:val="32"/>
          <w:lang w:val="en-US" w:eastAsia="zh-CN"/>
        </w:rPr>
        <w:t>任副指挥长。党政办、文</w:t>
      </w:r>
      <w:r>
        <w:rPr>
          <w:rFonts w:hint="eastAsia" w:cs="方正仿宋_GBK"/>
          <w:sz w:val="32"/>
          <w:szCs w:val="32"/>
          <w:lang w:val="en-US" w:eastAsia="zh-CN"/>
        </w:rPr>
        <w:t>化服务</w:t>
      </w:r>
      <w:r>
        <w:rPr>
          <w:rFonts w:hint="eastAsia" w:ascii="方正仿宋_GBK" w:hAnsi="方正仿宋_GBK" w:eastAsia="方正仿宋_GBK" w:cs="方正仿宋_GBK"/>
          <w:sz w:val="32"/>
          <w:szCs w:val="32"/>
          <w:lang w:val="en-US" w:eastAsia="zh-CN"/>
        </w:rPr>
        <w:t>中心、应急办、规建环办、平安办、民社办、财政办、</w:t>
      </w:r>
      <w:r>
        <w:rPr>
          <w:rFonts w:hint="eastAsia" w:cs="方正仿宋_GBK"/>
          <w:sz w:val="32"/>
          <w:szCs w:val="32"/>
          <w:lang w:val="en-US" w:eastAsia="zh-CN"/>
        </w:rPr>
        <w:t>综合行政执法大队、</w:t>
      </w:r>
      <w:bookmarkStart w:id="0" w:name="_GoBack"/>
      <w:bookmarkEnd w:id="0"/>
      <w:r>
        <w:rPr>
          <w:rFonts w:hint="eastAsia" w:ascii="方正仿宋_GBK" w:hAnsi="方正仿宋_GBK" w:eastAsia="方正仿宋_GBK" w:cs="方正仿宋_GBK"/>
          <w:sz w:val="32"/>
          <w:szCs w:val="32"/>
          <w:lang w:val="en-US" w:eastAsia="zh-CN"/>
        </w:rPr>
        <w:t>各涉林社区、村为成员单位。街道应急指挥部办公室设在经济发展办公室，负责督促落实街道应急指挥部的决定事项和领导指示精神；履行值守应急、信息汇总和综合协调职责；协助街道应急指挥部领导指挥和协调突发有害生物事件的预防、预警、应急处置、调查评估、信息发布、应急保障和宣传培训等各项工作。</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lang w:val="en-US" w:eastAsia="zh-CN"/>
        </w:rPr>
        <w:t>（二）职责分工</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经发办：负责制定突发有害生物的防治技术方案，起草相关应急预案；建立和完善应对突发有害生物事件的预防、监测、报告、预警机制；协调、督促有关部门和单位落实各项应急保障措施，做好应急知识的宣传培训工作。</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平安办：组织协调公安部门维护发生区的社会治安秩序，并协助相关部门对发生区进行封锁。</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财政办：负责落实突发有害生物事件应急处置所需的资金，配合有关部门对资金使用情况进行监督管理。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党政办：组织协调交通运输、人员物资等后勤保障工作。</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民社办：在突发有害生物事件危及人员健康时，组织、协调卫生健康部门做好医疗救治工作。</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文化服务中心：协助有关部门做好突发有害生物事件信息发布和舆论引导工作。</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应急办、综合执法大队：按照国家、市、区有关规定以及街道应急指挥部要求，做好职责范围内突发有害生物事件的应急处置工作。</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lang w:val="en-US" w:eastAsia="zh-CN"/>
        </w:rPr>
        <w:t>（三）处置办法</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由林业主管部门发布突发有害生物事件信息，街道及有关部门当采取下列应急响应措施：</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（1）依法对规定的区域采取封闭隔离措施，切断有害生物的传播和蔓延渠道。未经应急指挥部批准，禁止携带有害生物的寄主及其产品和相关运输工具出入发生区。</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（2）立即上报区林业主管部门，并配合开展有关应急处置及灾害除治工作。</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（3）配合区林业主管部门按有关法律、法规的规定设置森林检疫检查站，对过往的交通运输工具进行检查，防止林业有害生物扩散蔓延。</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（4）事发地林业主管部门应组织专家对林业突发有害生物事件的处置效果和灾情变化情况进行评估，认为应当结束应急响应的，及时提出建议，并报作出应急响应决定的应急指挥部批准。</w:t>
      </w:r>
    </w:p>
    <w:p>
      <w:pPr>
        <w:pStyle w:val="2"/>
        <w:rPr>
          <w:rFonts w:hint="eastAsia" w:ascii="方正仿宋_GBK" w:hAnsi="方正仿宋_GBK" w:eastAsia="方正仿宋_GBK" w:cs="方正仿宋_GBK"/>
          <w:sz w:val="32"/>
          <w:szCs w:val="32"/>
        </w:rPr>
      </w:pPr>
    </w:p>
    <w:p>
      <w:pPr>
        <w:rPr>
          <w:rFonts w:hint="eastAsia"/>
        </w:rPr>
      </w:pPr>
    </w:p>
    <w:p>
      <w:pPr>
        <w:pStyle w:val="2"/>
        <w:jc w:val="righ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北碚区人民政府蔡家岗街道办事处</w:t>
      </w:r>
    </w:p>
    <w:p>
      <w:pPr>
        <w:ind w:firstLine="4480" w:firstLineChars="1400"/>
        <w:jc w:val="both"/>
        <w:rPr>
          <w:rFonts w:hint="default"/>
          <w:lang w:val="en-US" w:eastAsia="zh-CN"/>
        </w:rPr>
      </w:pPr>
      <w:r>
        <w:rPr>
          <w:rFonts w:hint="eastAsia" w:ascii="方正仿宋_GBK" w:hAnsi="方正仿宋_GBK" w:eastAsia="方正仿宋_GBK" w:cs="方正仿宋_GBK"/>
          <w:sz w:val="32"/>
          <w:szCs w:val="32"/>
          <w:lang w:val="en-US" w:eastAsia="zh-CN"/>
        </w:rPr>
        <w:t>2023年2月</w:t>
      </w:r>
      <w:r>
        <w:rPr>
          <w:rFonts w:hint="eastAsia" w:cs="方正仿宋_GBK"/>
          <w:sz w:val="32"/>
          <w:szCs w:val="32"/>
          <w:lang w:val="en-US" w:eastAsia="zh-CN"/>
        </w:rPr>
        <w:t>15</w:t>
      </w:r>
      <w:r>
        <w:rPr>
          <w:rFonts w:hint="eastAsia" w:ascii="方正仿宋_GBK" w:hAnsi="方正仿宋_GBK" w:eastAsia="方正仿宋_GBK" w:cs="方正仿宋_GBK"/>
          <w:sz w:val="32"/>
          <w:szCs w:val="32"/>
          <w:lang w:val="en-US" w:eastAsia="zh-CN"/>
        </w:rPr>
        <w:t>日</w:t>
      </w:r>
    </w:p>
    <w:tbl>
      <w:tblPr>
        <w:tblStyle w:val="16"/>
        <w:tblpPr w:leftFromText="180" w:rightFromText="180" w:vertAnchor="text" w:horzAnchor="page" w:tblpX="1877" w:tblpY="1031"/>
        <w:tblW w:w="8522" w:type="dxa"/>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8522" w:type="dxa"/>
            <w:noWrap w:val="0"/>
            <w:vAlign w:val="center"/>
          </w:tcPr>
          <w:p>
            <w:pPr>
              <w:pStyle w:val="8"/>
              <w:keepNext w:val="0"/>
              <w:keepLines w:val="0"/>
              <w:pageBreakBefore w:val="0"/>
              <w:widowControl w:val="0"/>
              <w:tabs>
                <w:tab w:val="left" w:pos="9030"/>
              </w:tabs>
              <w:kinsoku/>
              <w:wordWrap/>
              <w:overflowPunct/>
              <w:topLinePunct w:val="0"/>
              <w:autoSpaceDE/>
              <w:autoSpaceDN/>
              <w:bidi w:val="0"/>
              <w:adjustRightInd/>
              <w:snapToGrid/>
              <w:spacing w:line="580" w:lineRule="exact"/>
              <w:ind w:right="-81"/>
              <w:jc w:val="both"/>
              <w:textAlignment w:val="auto"/>
              <w:outlineLvl w:val="9"/>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8"/>
                <w:szCs w:val="28"/>
              </w:rPr>
              <w:t xml:space="preserve">北碚区蔡家岗街道党政办公室        </w:t>
            </w:r>
            <w:r>
              <w:rPr>
                <w:rFonts w:hint="eastAsia" w:ascii="方正仿宋_GBK" w:hAnsi="方正仿宋_GBK" w:eastAsia="方正仿宋_GBK" w:cs="方正仿宋_GBK"/>
                <w:sz w:val="28"/>
                <w:szCs w:val="28"/>
                <w:lang w:val="en-US" w:eastAsia="zh-CN"/>
              </w:rPr>
              <w:t xml:space="preserve">   </w:t>
            </w:r>
            <w:r>
              <w:rPr>
                <w:rFonts w:hint="eastAsia" w:ascii="方正仿宋_GBK" w:hAnsi="方正仿宋_GBK" w:eastAsia="方正仿宋_GBK" w:cs="方正仿宋_GBK"/>
                <w:sz w:val="28"/>
                <w:szCs w:val="28"/>
              </w:rPr>
              <w:t xml:space="preserve"> 20</w:t>
            </w:r>
            <w:r>
              <w:rPr>
                <w:rFonts w:hint="eastAsia" w:ascii="方正仿宋_GBK" w:hAnsi="方正仿宋_GBK" w:cs="方正仿宋_GBK"/>
                <w:sz w:val="28"/>
                <w:szCs w:val="28"/>
                <w:lang w:val="en-US" w:eastAsia="zh-CN"/>
              </w:rPr>
              <w:t>23</w:t>
            </w:r>
            <w:r>
              <w:rPr>
                <w:rFonts w:hint="eastAsia" w:ascii="方正仿宋_GBK" w:hAnsi="方正仿宋_GBK" w:eastAsia="方正仿宋_GBK" w:cs="方正仿宋_GBK"/>
                <w:sz w:val="28"/>
                <w:szCs w:val="28"/>
              </w:rPr>
              <w:t>年</w:t>
            </w:r>
            <w:r>
              <w:rPr>
                <w:rFonts w:hint="eastAsia" w:ascii="方正仿宋_GBK" w:hAnsi="方正仿宋_GBK" w:cs="方正仿宋_GBK"/>
                <w:sz w:val="28"/>
                <w:szCs w:val="28"/>
                <w:lang w:val="en-US" w:eastAsia="zh-CN"/>
              </w:rPr>
              <w:t>2</w:t>
            </w:r>
            <w:r>
              <w:rPr>
                <w:rFonts w:hint="eastAsia" w:ascii="方正仿宋_GBK" w:hAnsi="方正仿宋_GBK" w:eastAsia="方正仿宋_GBK" w:cs="方正仿宋_GBK"/>
                <w:sz w:val="28"/>
                <w:szCs w:val="28"/>
              </w:rPr>
              <w:t>月</w:t>
            </w:r>
            <w:r>
              <w:rPr>
                <w:rFonts w:hint="eastAsia" w:ascii="方正仿宋_GBK" w:hAnsi="方正仿宋_GBK" w:cs="方正仿宋_GBK"/>
                <w:sz w:val="28"/>
                <w:szCs w:val="28"/>
                <w:lang w:val="en-US" w:eastAsia="zh-CN"/>
              </w:rPr>
              <w:t>15</w:t>
            </w:r>
            <w:r>
              <w:rPr>
                <w:rFonts w:hint="eastAsia" w:ascii="方正仿宋_GBK" w:hAnsi="方正仿宋_GBK" w:eastAsia="方正仿宋_GBK" w:cs="方正仿宋_GBK"/>
                <w:sz w:val="28"/>
                <w:szCs w:val="28"/>
              </w:rPr>
              <w:t>日印发</w:t>
            </w:r>
          </w:p>
        </w:tc>
      </w:tr>
    </w:tbl>
    <w:p>
      <w:pPr>
        <w:pStyle w:val="20"/>
        <w:rPr>
          <w:color w:val="FF0000"/>
        </w:rPr>
      </w:pPr>
    </w:p>
    <w:p>
      <w:pPr>
        <w:pStyle w:val="20"/>
        <w:jc w:val="both"/>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p>
    <w:sectPr>
      <w:headerReference r:id="rId5" w:type="default"/>
      <w:footerReference r:id="rId6" w:type="default"/>
      <w:pgSz w:w="11906" w:h="16838"/>
      <w:pgMar w:top="1440" w:right="1803" w:bottom="1440" w:left="1803" w:header="850" w:footer="992" w:gutter="0"/>
      <w:pgNumType w:fmt="numberInDash"/>
      <w:cols w:space="0" w:num="1"/>
      <w:rtlGutter w:val="0"/>
      <w:docGrid w:type="lines" w:linePitch="31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FE0B83F-EB43-4BFA-AF2B-8BC0937F2B1F}"/>
  </w:font>
  <w:font w:name="Arial">
    <w:panose1 w:val="020B0604020202020204"/>
    <w:charset w:val="01"/>
    <w:family w:val="swiss"/>
    <w:pitch w:val="default"/>
    <w:sig w:usb0="E0002EFF" w:usb1="C000785B" w:usb2="00000009" w:usb3="00000000" w:csb0="400001FF" w:csb1="FFFF0000"/>
    <w:embedRegular r:id="rId2" w:fontKey="{287AF8BF-D6D4-47A8-BECB-FBD3776D2E0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2C2CB200-F753-4438-A5E2-F890C956C097}"/>
  </w:font>
  <w:font w:name="Symbol">
    <w:panose1 w:val="05050102010706020507"/>
    <w:charset w:val="02"/>
    <w:family w:val="roman"/>
    <w:pitch w:val="default"/>
    <w:sig w:usb0="00000000" w:usb1="00000000" w:usb2="00000000" w:usb3="00000000" w:csb0="80000000" w:csb1="00000000"/>
    <w:embedRegular r:id="rId4" w:fontKey="{774B83AB-D38E-41E2-B150-BDAE3E237241}"/>
  </w:font>
  <w:font w:name="Calibri">
    <w:panose1 w:val="020F0502020204030204"/>
    <w:charset w:val="00"/>
    <w:family w:val="swiss"/>
    <w:pitch w:val="default"/>
    <w:sig w:usb0="E4002EFF" w:usb1="C000247B" w:usb2="00000009" w:usb3="00000000" w:csb0="200001FF" w:csb1="00000000"/>
    <w:embedRegular r:id="rId5" w:fontKey="{2318AD68-81AF-4D57-B23D-51487E022DEC}"/>
  </w:font>
  <w:font w:name="方正仿宋_GBK">
    <w:panose1 w:val="03000509000000000000"/>
    <w:charset w:val="86"/>
    <w:family w:val="script"/>
    <w:pitch w:val="default"/>
    <w:sig w:usb0="00000001" w:usb1="080E0000" w:usb2="00000000" w:usb3="00000000" w:csb0="00040000" w:csb1="00000000"/>
    <w:embedRegular r:id="rId6" w:fontKey="{81E223EF-ADF4-446D-A5F9-559B825A6FCA}"/>
  </w:font>
  <w:font w:name="方正小标宋_GBK">
    <w:panose1 w:val="03000509000000000000"/>
    <w:charset w:val="86"/>
    <w:family w:val="script"/>
    <w:pitch w:val="default"/>
    <w:sig w:usb0="00000001" w:usb1="080E0000" w:usb2="00000000" w:usb3="00000000" w:csb0="00040000" w:csb1="00000000"/>
    <w:embedRegular r:id="rId7" w:fontKey="{501A26BA-A87E-4C29-94F0-B09424B8C3DE}"/>
  </w:font>
  <w:font w:name="方正黑体_GBK">
    <w:panose1 w:val="03000509000000000000"/>
    <w:charset w:val="86"/>
    <w:family w:val="auto"/>
    <w:pitch w:val="default"/>
    <w:sig w:usb0="00000001" w:usb1="080E0000" w:usb2="00000000" w:usb3="00000000" w:csb0="00040000" w:csb1="00000000"/>
    <w:embedRegular r:id="rId8" w:fontKey="{663AB44F-000E-4588-A5FD-CC655F61B710}"/>
  </w:font>
  <w:font w:name="Cambria">
    <w:panose1 w:val="02040503050406030204"/>
    <w:charset w:val="00"/>
    <w:family w:val="roman"/>
    <w:pitch w:val="default"/>
    <w:sig w:usb0="E00006FF" w:usb1="420024FF" w:usb2="02000000" w:usb3="00000000" w:csb0="2000019F" w:csb1="00000000"/>
    <w:embedRegular r:id="rId9" w:fontKey="{43917C93-E765-4601-9EE1-5906ED4F6D3F}"/>
  </w:font>
  <w:font w:name="仿宋_GB2312">
    <w:panose1 w:val="02010609030101010101"/>
    <w:charset w:val="86"/>
    <w:family w:val="modern"/>
    <w:pitch w:val="default"/>
    <w:sig w:usb0="00000001" w:usb1="080E0000" w:usb2="00000000" w:usb3="00000000" w:csb0="00040000" w:csb1="00000000"/>
    <w:embedRegular r:id="rId10" w:fontKey="{7496A922-7032-4214-A72F-57368D10B507}"/>
  </w:font>
  <w:font w:name="方正楷体_GBK">
    <w:panose1 w:val="03000509000000000000"/>
    <w:charset w:val="86"/>
    <w:family w:val="script"/>
    <w:pitch w:val="default"/>
    <w:sig w:usb0="00000001" w:usb1="080E0000" w:usb2="00000000" w:usb3="00000000" w:csb0="00040000" w:csb1="00000000"/>
    <w:embedRegular r:id="rId11" w:fontKey="{D45FAF25-F0C8-474B-A8CD-8254448BAC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rPr>
        <w:sz w:val="2"/>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fldChar w:fldCharType="begin"/>
                          </w:r>
                          <w:r>
                            <w:rPr>
                              <w:rFonts w:hint="eastAsia" w:ascii="方正仿宋_GBK" w:hAnsi="方正仿宋_GBK" w:eastAsia="方正仿宋_GBK" w:cs="方正仿宋_GBK"/>
                              <w:sz w:val="28"/>
                              <w:szCs w:val="28"/>
                              <w:lang w:eastAsia="zh-CN"/>
                            </w:rPr>
                            <w:instrText xml:space="preserve"> PAGE  \* MERGEFORMAT </w:instrText>
                          </w:r>
                          <w:r>
                            <w:rPr>
                              <w:rFonts w:hint="eastAsia" w:ascii="方正仿宋_GBK" w:hAnsi="方正仿宋_GBK" w:eastAsia="方正仿宋_GBK" w:cs="方正仿宋_GBK"/>
                              <w:sz w:val="28"/>
                              <w:szCs w:val="28"/>
                              <w:lang w:eastAsia="zh-CN"/>
                            </w:rPr>
                            <w:fldChar w:fldCharType="separate"/>
                          </w:r>
                          <w:r>
                            <w:rPr>
                              <w:rFonts w:hint="eastAsia" w:ascii="方正仿宋_GBK" w:hAnsi="方正仿宋_GBK" w:eastAsia="方正仿宋_GBK" w:cs="方正仿宋_GBK"/>
                              <w:sz w:val="28"/>
                              <w:szCs w:val="28"/>
                              <w:lang w:eastAsia="zh-CN"/>
                            </w:rPr>
                            <w:t>１</w:t>
                          </w:r>
                          <w:r>
                            <w:rPr>
                              <w:rFonts w:hint="eastAsia" w:ascii="方正仿宋_GBK" w:hAnsi="方正仿宋_GBK" w:eastAsia="方正仿宋_GBK" w:cs="方正仿宋_GBK"/>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9"/>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fldChar w:fldCharType="begin"/>
                    </w:r>
                    <w:r>
                      <w:rPr>
                        <w:rFonts w:hint="eastAsia" w:ascii="方正仿宋_GBK" w:hAnsi="方正仿宋_GBK" w:eastAsia="方正仿宋_GBK" w:cs="方正仿宋_GBK"/>
                        <w:sz w:val="28"/>
                        <w:szCs w:val="28"/>
                        <w:lang w:eastAsia="zh-CN"/>
                      </w:rPr>
                      <w:instrText xml:space="preserve"> PAGE  \* MERGEFORMAT </w:instrText>
                    </w:r>
                    <w:r>
                      <w:rPr>
                        <w:rFonts w:hint="eastAsia" w:ascii="方正仿宋_GBK" w:hAnsi="方正仿宋_GBK" w:eastAsia="方正仿宋_GBK" w:cs="方正仿宋_GBK"/>
                        <w:sz w:val="28"/>
                        <w:szCs w:val="28"/>
                        <w:lang w:eastAsia="zh-CN"/>
                      </w:rPr>
                      <w:fldChar w:fldCharType="separate"/>
                    </w:r>
                    <w:r>
                      <w:rPr>
                        <w:rFonts w:hint="eastAsia" w:ascii="方正仿宋_GBK" w:hAnsi="方正仿宋_GBK" w:eastAsia="方正仿宋_GBK" w:cs="方正仿宋_GBK"/>
                        <w:sz w:val="28"/>
                        <w:szCs w:val="28"/>
                        <w:lang w:eastAsia="zh-CN"/>
                      </w:rPr>
                      <w:t>１</w:t>
                    </w:r>
                    <w:r>
                      <w:rPr>
                        <w:rFonts w:hint="eastAsia" w:ascii="方正仿宋_GBK" w:hAnsi="方正仿宋_GBK" w:eastAsia="方正仿宋_GBK" w:cs="方正仿宋_GBK"/>
                        <w:sz w:val="28"/>
                        <w:szCs w:val="28"/>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720"/>
  <w:drawingGridHorizontalSpacing w:val="220"/>
  <w:drawingGridVerticalSpacing w:val="159"/>
  <w:displayHorizontalDrawingGridEvery w:val="1"/>
  <w:displayVerticalDrawingGridEvery w:val="2"/>
  <w:noPunctuationKerning w:val="1"/>
  <w:characterSpacingControl w:val="doNotCompress"/>
  <w:hdrShapeDefaults>
    <o:shapelayout v:ext="edit">
      <o:idmap v:ext="edit" data="3,4"/>
    </o:shapelayout>
  </w:hdrShapeDefaults>
  <w:footnotePr>
    <w:footnote w:id="0"/>
    <w:footnote w:id="1"/>
  </w:footnotePr>
  <w:endnotePr>
    <w:endnote w:id="0"/>
    <w:endnote w:id="1"/>
  </w:endnotePr>
  <w:compat>
    <w:balanceSingleByteDoubleByteWidth/>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kZmJmMWNjOGFhNGVlY2ZkNjI1MmI5MzBkNTliODQifQ=="/>
  </w:docVars>
  <w:rsids>
    <w:rsidRoot w:val="00000000"/>
    <w:rsid w:val="00BF5C4D"/>
    <w:rsid w:val="025325EE"/>
    <w:rsid w:val="046076DD"/>
    <w:rsid w:val="047215AB"/>
    <w:rsid w:val="06E8137B"/>
    <w:rsid w:val="08876FC9"/>
    <w:rsid w:val="0B2A76B9"/>
    <w:rsid w:val="0C367C2D"/>
    <w:rsid w:val="0CFD611C"/>
    <w:rsid w:val="0D6B1B03"/>
    <w:rsid w:val="10074513"/>
    <w:rsid w:val="10233659"/>
    <w:rsid w:val="10E35C45"/>
    <w:rsid w:val="116203F9"/>
    <w:rsid w:val="12AF3A81"/>
    <w:rsid w:val="12BA67FD"/>
    <w:rsid w:val="13217841"/>
    <w:rsid w:val="13B27FA8"/>
    <w:rsid w:val="1510572D"/>
    <w:rsid w:val="16304071"/>
    <w:rsid w:val="171967C7"/>
    <w:rsid w:val="18AE1C73"/>
    <w:rsid w:val="1F9F569C"/>
    <w:rsid w:val="1FF34595"/>
    <w:rsid w:val="248F4123"/>
    <w:rsid w:val="258629C0"/>
    <w:rsid w:val="279220CD"/>
    <w:rsid w:val="28F63809"/>
    <w:rsid w:val="29121CBE"/>
    <w:rsid w:val="29546B7E"/>
    <w:rsid w:val="2A0C75FF"/>
    <w:rsid w:val="2CB95FA3"/>
    <w:rsid w:val="2CC61DD9"/>
    <w:rsid w:val="2CCB18B6"/>
    <w:rsid w:val="32A17DA4"/>
    <w:rsid w:val="34D92F1D"/>
    <w:rsid w:val="37625D81"/>
    <w:rsid w:val="37A71562"/>
    <w:rsid w:val="3DB450F9"/>
    <w:rsid w:val="3FC0324D"/>
    <w:rsid w:val="40CB0798"/>
    <w:rsid w:val="42D66F46"/>
    <w:rsid w:val="43B969DF"/>
    <w:rsid w:val="453F5C1D"/>
    <w:rsid w:val="4754111C"/>
    <w:rsid w:val="4A25265E"/>
    <w:rsid w:val="4A784B79"/>
    <w:rsid w:val="4AB42ABA"/>
    <w:rsid w:val="4C0D2280"/>
    <w:rsid w:val="4C0D5F81"/>
    <w:rsid w:val="4CEE23A7"/>
    <w:rsid w:val="4D6D3025"/>
    <w:rsid w:val="5088648F"/>
    <w:rsid w:val="53C918EA"/>
    <w:rsid w:val="53ED168E"/>
    <w:rsid w:val="53F15A81"/>
    <w:rsid w:val="55137CA3"/>
    <w:rsid w:val="557C5CC3"/>
    <w:rsid w:val="55E61CF3"/>
    <w:rsid w:val="56545582"/>
    <w:rsid w:val="58C9312F"/>
    <w:rsid w:val="58ED6829"/>
    <w:rsid w:val="59153BDD"/>
    <w:rsid w:val="5B2F5E61"/>
    <w:rsid w:val="60EB1695"/>
    <w:rsid w:val="612B6CBD"/>
    <w:rsid w:val="615F59B4"/>
    <w:rsid w:val="65BD576B"/>
    <w:rsid w:val="66F12692"/>
    <w:rsid w:val="676A746E"/>
    <w:rsid w:val="69D226CD"/>
    <w:rsid w:val="6E0A390B"/>
    <w:rsid w:val="6E40606F"/>
    <w:rsid w:val="705D7620"/>
    <w:rsid w:val="710E31E6"/>
    <w:rsid w:val="75176110"/>
    <w:rsid w:val="753F5930"/>
    <w:rsid w:val="754C4E3F"/>
    <w:rsid w:val="76C46348"/>
    <w:rsid w:val="7D4E677A"/>
    <w:rsid w:val="7E7725D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1"/>
    <w:pPr>
      <w:widowControl w:val="0"/>
      <w:autoSpaceDE w:val="0"/>
      <w:autoSpaceDN w:val="0"/>
      <w:spacing w:before="0" w:after="0" w:line="240" w:lineRule="auto"/>
      <w:ind w:left="0" w:right="0"/>
      <w:jc w:val="left"/>
    </w:pPr>
    <w:rPr>
      <w:rFonts w:ascii="方正仿宋_GBK" w:hAnsi="方正仿宋_GBK" w:eastAsia="方正仿宋_GBK" w:cs="方正仿宋_GBK"/>
      <w:sz w:val="22"/>
      <w:szCs w:val="22"/>
      <w:lang w:val="zh-CN" w:eastAsia="zh-CN" w:bidi="zh-CN"/>
    </w:rPr>
  </w:style>
  <w:style w:type="paragraph" w:styleId="3">
    <w:name w:val="heading 1"/>
    <w:basedOn w:val="1"/>
    <w:next w:val="1"/>
    <w:autoRedefine/>
    <w:qFormat/>
    <w:uiPriority w:val="1"/>
    <w:pPr>
      <w:ind w:left="446" w:right="614"/>
      <w:jc w:val="center"/>
      <w:outlineLvl w:val="1"/>
    </w:pPr>
    <w:rPr>
      <w:rFonts w:ascii="方正小标宋_GBK" w:hAnsi="方正小标宋_GBK" w:eastAsia="方正小标宋_GBK" w:cs="方正小标宋_GBK"/>
      <w:sz w:val="44"/>
      <w:szCs w:val="44"/>
      <w:lang w:val="zh-CN" w:eastAsia="zh-CN" w:bidi="zh-CN"/>
    </w:rPr>
  </w:style>
  <w:style w:type="paragraph" w:styleId="4">
    <w:name w:val="heading 3"/>
    <w:basedOn w:val="1"/>
    <w:next w:val="1"/>
    <w:autoRedefine/>
    <w:qFormat/>
    <w:uiPriority w:val="0"/>
    <w:pPr>
      <w:keepNext/>
      <w:outlineLvl w:val="2"/>
    </w:pPr>
    <w:rPr>
      <w:rFonts w:ascii="Times New Roman" w:hAnsi="Times New Roman"/>
      <w:b/>
      <w:bCs/>
      <w:sz w:val="21"/>
    </w:rPr>
  </w:style>
  <w:style w:type="paragraph" w:styleId="5">
    <w:name w:val="heading 4"/>
    <w:basedOn w:val="1"/>
    <w:next w:val="1"/>
    <w:autoRedefine/>
    <w:qFormat/>
    <w:uiPriority w:val="0"/>
    <w:pPr>
      <w:keepNext/>
      <w:keepLines/>
      <w:widowControl/>
      <w:adjustRightInd w:val="0"/>
      <w:snapToGrid w:val="0"/>
      <w:spacing w:before="260" w:after="260" w:line="594" w:lineRule="exact"/>
      <w:jc w:val="left"/>
      <w:outlineLvl w:val="3"/>
    </w:pPr>
    <w:rPr>
      <w:rFonts w:ascii="Times New Roman" w:hAnsi="Times New Roman" w:eastAsia="方正黑体_GBK"/>
      <w:b/>
      <w:bCs/>
      <w:sz w:val="28"/>
      <w:szCs w:val="28"/>
    </w:rPr>
  </w:style>
  <w:style w:type="character" w:default="1" w:styleId="18">
    <w:name w:val="Default Paragraph Font"/>
    <w:autoRedefine/>
    <w:semiHidden/>
    <w:unhideWhenUsed/>
    <w:qFormat/>
    <w:uiPriority w:val="1"/>
  </w:style>
  <w:style w:type="table" w:default="1" w:styleId="16">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1"/>
    <w:autoRedefine/>
    <w:qFormat/>
    <w:uiPriority w:val="1"/>
    <w:rPr>
      <w:rFonts w:ascii="方正仿宋_GBK" w:hAnsi="方正仿宋_GBK" w:eastAsia="方正仿宋_GBK" w:cs="方正仿宋_GBK"/>
      <w:sz w:val="32"/>
      <w:szCs w:val="32"/>
      <w:lang w:val="zh-CN" w:eastAsia="zh-CN" w:bidi="zh-CN"/>
    </w:rPr>
  </w:style>
  <w:style w:type="paragraph" w:styleId="6">
    <w:name w:val="Normal Indent"/>
    <w:basedOn w:val="1"/>
    <w:autoRedefine/>
    <w:unhideWhenUsed/>
    <w:qFormat/>
    <w:uiPriority w:val="99"/>
    <w:pPr>
      <w:ind w:firstLine="420" w:firstLineChars="200"/>
    </w:pPr>
  </w:style>
  <w:style w:type="paragraph" w:styleId="7">
    <w:name w:val="Body Text Indent"/>
    <w:basedOn w:val="1"/>
    <w:autoRedefine/>
    <w:unhideWhenUsed/>
    <w:qFormat/>
    <w:uiPriority w:val="99"/>
    <w:pPr>
      <w:spacing w:after="120"/>
      <w:ind w:left="420" w:leftChars="200"/>
    </w:pPr>
  </w:style>
  <w:style w:type="paragraph" w:styleId="8">
    <w:name w:val="Plain Text"/>
    <w:basedOn w:val="1"/>
    <w:autoRedefine/>
    <w:qFormat/>
    <w:uiPriority w:val="0"/>
    <w:rPr>
      <w:rFonts w:ascii="宋体" w:hAnsi="Courier New" w:cs="Courier New"/>
      <w:szCs w:val="21"/>
    </w:rPr>
  </w:style>
  <w:style w:type="paragraph" w:styleId="9">
    <w:name w:val="footer"/>
    <w:basedOn w:val="1"/>
    <w:next w:val="10"/>
    <w:autoRedefine/>
    <w:qFormat/>
    <w:uiPriority w:val="0"/>
    <w:pPr>
      <w:tabs>
        <w:tab w:val="center" w:pos="4153"/>
        <w:tab w:val="right" w:pos="8306"/>
      </w:tabs>
      <w:snapToGrid w:val="0"/>
      <w:jc w:val="left"/>
    </w:pPr>
    <w:rPr>
      <w:sz w:val="18"/>
      <w:szCs w:val="18"/>
    </w:rPr>
  </w:style>
  <w:style w:type="paragraph" w:customStyle="1" w:styleId="10">
    <w:name w:val="索引 51"/>
    <w:basedOn w:val="1"/>
    <w:next w:val="1"/>
    <w:autoRedefine/>
    <w:qFormat/>
    <w:uiPriority w:val="0"/>
    <w:pPr>
      <w:ind w:left="1680"/>
    </w:pPr>
  </w:style>
  <w:style w:type="paragraph" w:styleId="11">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Message Header"/>
    <w:basedOn w:val="1"/>
    <w:next w:val="2"/>
    <w:autoRedefine/>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宋体"/>
      <w:sz w:val="24"/>
    </w:rPr>
  </w:style>
  <w:style w:type="paragraph" w:styleId="13">
    <w:name w:val="Normal (Web)"/>
    <w:basedOn w:val="1"/>
    <w:autoRedefine/>
    <w:qFormat/>
    <w:uiPriority w:val="0"/>
    <w:rPr>
      <w:sz w:val="24"/>
    </w:rPr>
  </w:style>
  <w:style w:type="paragraph" w:styleId="14">
    <w:name w:val="Body Text First Indent"/>
    <w:basedOn w:val="2"/>
    <w:next w:val="2"/>
    <w:autoRedefine/>
    <w:unhideWhenUsed/>
    <w:qFormat/>
    <w:uiPriority w:val="99"/>
    <w:pPr>
      <w:ind w:firstLine="420" w:firstLineChars="100"/>
    </w:pPr>
  </w:style>
  <w:style w:type="paragraph" w:styleId="15">
    <w:name w:val="Body Text First Indent 2"/>
    <w:basedOn w:val="7"/>
    <w:autoRedefine/>
    <w:unhideWhenUsed/>
    <w:qFormat/>
    <w:uiPriority w:val="0"/>
    <w:pPr>
      <w:ind w:firstLine="420" w:firstLineChars="200"/>
    </w:pPr>
    <w:rPr>
      <w:rFonts w:ascii="Calibri" w:hAnsi="Calibri" w:eastAsia="宋体" w:cs="方正仿宋_GBK"/>
      <w:sz w:val="32"/>
      <w:szCs w:val="32"/>
    </w:rPr>
  </w:style>
  <w:style w:type="table" w:styleId="17">
    <w:name w:val="Table Grid"/>
    <w:basedOn w:val="1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basedOn w:val="18"/>
    <w:autoRedefine/>
    <w:qFormat/>
    <w:uiPriority w:val="0"/>
  </w:style>
  <w:style w:type="paragraph" w:customStyle="1" w:styleId="20">
    <w:name w:val="Default"/>
    <w:basedOn w:val="1"/>
    <w:autoRedefine/>
    <w:qFormat/>
    <w:uiPriority w:val="0"/>
    <w:pPr>
      <w:autoSpaceDE w:val="0"/>
      <w:autoSpaceDN w:val="0"/>
      <w:adjustRightInd w:val="0"/>
      <w:jc w:val="left"/>
    </w:pPr>
    <w:rPr>
      <w:rFonts w:ascii="仿宋_GB2312" w:hAnsi="Calibri" w:eastAsia="仿宋_GB2312"/>
      <w:color w:val="000000"/>
      <w:kern w:val="0"/>
      <w:sz w:val="24"/>
    </w:rPr>
  </w:style>
  <w:style w:type="paragraph" w:customStyle="1" w:styleId="21">
    <w:name w:val="BodyText"/>
    <w:basedOn w:val="1"/>
    <w:next w:val="22"/>
    <w:autoRedefine/>
    <w:qFormat/>
    <w:uiPriority w:val="0"/>
    <w:pPr>
      <w:spacing w:after="120"/>
      <w:jc w:val="both"/>
      <w:textAlignment w:val="baseline"/>
    </w:pPr>
  </w:style>
  <w:style w:type="paragraph" w:customStyle="1" w:styleId="22">
    <w:name w:val="TOC5"/>
    <w:basedOn w:val="1"/>
    <w:next w:val="1"/>
    <w:autoRedefine/>
    <w:qFormat/>
    <w:uiPriority w:val="0"/>
    <w:pPr>
      <w:ind w:left="1680" w:leftChars="800"/>
      <w:textAlignment w:val="baseline"/>
    </w:pPr>
  </w:style>
  <w:style w:type="table" w:customStyle="1" w:styleId="23">
    <w:name w:val="Table Normal"/>
    <w:autoRedefine/>
    <w:semiHidden/>
    <w:unhideWhenUsed/>
    <w:qFormat/>
    <w:uiPriority w:val="2"/>
    <w:tblPr>
      <w:tblCellMar>
        <w:top w:w="0" w:type="dxa"/>
        <w:left w:w="0" w:type="dxa"/>
        <w:bottom w:w="0" w:type="dxa"/>
        <w:right w:w="0" w:type="dxa"/>
      </w:tblCellMar>
    </w:tblPr>
  </w:style>
  <w:style w:type="paragraph" w:styleId="24">
    <w:name w:val="List Paragraph"/>
    <w:basedOn w:val="1"/>
    <w:autoRedefine/>
    <w:qFormat/>
    <w:uiPriority w:val="1"/>
    <w:pPr>
      <w:ind w:left="103" w:hanging="481"/>
    </w:pPr>
    <w:rPr>
      <w:rFonts w:ascii="方正仿宋_GBK" w:hAnsi="方正仿宋_GBK" w:eastAsia="方正仿宋_GBK" w:cs="方正仿宋_GBK"/>
      <w:lang w:val="zh-CN" w:eastAsia="zh-CN" w:bidi="zh-CN"/>
    </w:rPr>
  </w:style>
  <w:style w:type="paragraph" w:customStyle="1" w:styleId="25">
    <w:name w:val="Table Paragraph"/>
    <w:basedOn w:val="1"/>
    <w:autoRedefine/>
    <w:qFormat/>
    <w:uiPriority w:val="1"/>
    <w:rPr>
      <w:lang w:val="zh-CN" w:eastAsia="zh-CN" w:bidi="zh-CN"/>
    </w:rPr>
  </w:style>
  <w:style w:type="paragraph" w:customStyle="1" w:styleId="26">
    <w:name w:val="列出段落1"/>
    <w:basedOn w:val="1"/>
    <w:autoRedefine/>
    <w:qFormat/>
    <w:uiPriority w:val="34"/>
    <w:pPr>
      <w:ind w:firstLine="420" w:firstLineChars="200"/>
    </w:pPr>
  </w:style>
  <w:style w:type="paragraph" w:customStyle="1" w:styleId="27">
    <w:name w:val="公文主体"/>
    <w:autoRedefine/>
    <w:qFormat/>
    <w:uiPriority w:val="0"/>
    <w:pPr>
      <w:widowControl w:val="0"/>
      <w:spacing w:line="580" w:lineRule="exact"/>
      <w:ind w:firstLine="200" w:firstLineChars="200"/>
      <w:jc w:val="both"/>
    </w:pPr>
    <w:rPr>
      <w:rFonts w:ascii="Times New Roman" w:hAnsi="Times New Roman" w:eastAsia="仿宋_GB2312" w:cs="Times New Roman"/>
      <w:color w:val="000000"/>
      <w:kern w:val="2"/>
      <w:sz w:val="32"/>
      <w:szCs w:val="32"/>
      <w:lang w:val="en-US" w:eastAsia="zh-CN" w:bidi="ar-SA"/>
    </w:rPr>
  </w:style>
  <w:style w:type="paragraph" w:customStyle="1" w:styleId="28">
    <w:name w:val="p0"/>
    <w:basedOn w:val="1"/>
    <w:autoRedefine/>
    <w:qFormat/>
    <w:uiPriority w:val="0"/>
    <w:pPr>
      <w:widowControl/>
    </w:pPr>
    <w:rPr>
      <w:rFonts w:ascii="Times New Roman" w:hAnsi="Times New Roman" w:cs="宋体"/>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Lines>1</Lines>
  <Paragraphs>1</Paragraphs>
  <TotalTime>3</TotalTime>
  <ScaleCrop>false</ScaleCrop>
  <LinksUpToDate>false</LinksUpToDate>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2021-02-08T01:31:00Z</dcterms:created>
  <dc:creator>Administrator</dc:creator>
  <cp:lastModifiedBy>ZJ0430</cp:lastModifiedBy>
  <cp:lastPrinted>2023-02-15T07:04:00Z</cp:lastPrinted>
  <dcterms:modified xsi:type="dcterms:W3CDTF">2024-02-23T09:23:24Z</dcterms:modified>
  <dc:title>重庆市公安局北碚区分局</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2021-02-05T00:00:00Z</vt:filetime>
  </property>
  <property fmtid="{D5CDD505-2E9C-101B-9397-08002B2CF9AE}" pid="3" name="Creator">
    <vt:lpwstr>WPS Office</vt:lpwstr>
  </property>
  <property fmtid="{D5CDD505-2E9C-101B-9397-08002B2CF9AE}" pid="4" name="LastSaved">
    <vt:filetime>2021-02-08T00:00:00Z</vt:filetime>
  </property>
  <property fmtid="{D5CDD505-2E9C-101B-9397-08002B2CF9AE}" pid="5" name="KSOSaveFontToCloudKey">
    <vt:lpwstr>404262504_embed</vt:lpwstr>
  </property>
  <property fmtid="{D5CDD505-2E9C-101B-9397-08002B2CF9AE}" pid="6" name="KSOProductBuildVer">
    <vt:lpwstr>2052-12.1.0.16388</vt:lpwstr>
  </property>
  <property fmtid="{D5CDD505-2E9C-101B-9397-08002B2CF9AE}" pid="7" name="ICV">
    <vt:lpwstr>9BCF40294A244FDB8E6033ED3376B53E_13</vt:lpwstr>
  </property>
</Properties>
</file>