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601" w:type="dxa"/>
        <w:tblInd w:w="-176" w:type="dxa"/>
        <w:tblLayout w:type="fixed"/>
        <w:tblCellMar>
          <w:top w:w="0" w:type="dxa"/>
          <w:left w:w="108" w:type="dxa"/>
          <w:bottom w:w="0" w:type="dxa"/>
          <w:right w:w="108" w:type="dxa"/>
        </w:tblCellMar>
      </w:tblPr>
      <w:tblGrid>
        <w:gridCol w:w="568"/>
        <w:gridCol w:w="1701"/>
        <w:gridCol w:w="709"/>
        <w:gridCol w:w="11623"/>
      </w:tblGrid>
      <w:tr>
        <w:tblPrEx>
          <w:tblCellMar>
            <w:top w:w="0" w:type="dxa"/>
            <w:left w:w="108" w:type="dxa"/>
            <w:bottom w:w="0" w:type="dxa"/>
            <w:right w:w="108" w:type="dxa"/>
          </w:tblCellMar>
        </w:tblPrEx>
        <w:trPr>
          <w:trHeight w:val="420" w:hRule="atLeast"/>
        </w:trPr>
        <w:tc>
          <w:tcPr>
            <w:tcW w:w="14601" w:type="dxa"/>
            <w:gridSpan w:val="4"/>
            <w:shd w:val="clear" w:color="auto" w:fill="FFFFFF"/>
            <w:vAlign w:val="center"/>
          </w:tcPr>
          <w:p>
            <w:pPr>
              <w:widowControl/>
              <w:spacing w:line="500" w:lineRule="exact"/>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附件</w:t>
            </w:r>
          </w:p>
        </w:tc>
      </w:tr>
      <w:tr>
        <w:tblPrEx>
          <w:tblCellMar>
            <w:top w:w="0" w:type="dxa"/>
            <w:left w:w="108" w:type="dxa"/>
            <w:bottom w:w="0" w:type="dxa"/>
            <w:right w:w="108" w:type="dxa"/>
          </w:tblCellMar>
        </w:tblPrEx>
        <w:trPr>
          <w:trHeight w:val="711" w:hRule="atLeast"/>
        </w:trPr>
        <w:tc>
          <w:tcPr>
            <w:tcW w:w="14601" w:type="dxa"/>
            <w:gridSpan w:val="4"/>
            <w:tcBorders>
              <w:bottom w:val="single" w:color="000000" w:sz="4" w:space="0"/>
            </w:tcBorders>
            <w:shd w:val="clear" w:color="auto" w:fill="FFFFFF"/>
            <w:vAlign w:val="center"/>
          </w:tcPr>
          <w:p>
            <w:pPr>
              <w:widowControl/>
              <w:spacing w:line="500" w:lineRule="exact"/>
              <w:jc w:val="center"/>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sz w:val="44"/>
                <w:szCs w:val="44"/>
              </w:rPr>
              <w:t>北碚区应急管理局安全生产委托执法事项（2021版）</w:t>
            </w:r>
          </w:p>
        </w:tc>
      </w:tr>
      <w:tr>
        <w:tblPrEx>
          <w:tblCellMar>
            <w:top w:w="0" w:type="dxa"/>
            <w:left w:w="108" w:type="dxa"/>
            <w:bottom w:w="0" w:type="dxa"/>
            <w:right w:w="108" w:type="dxa"/>
          </w:tblCellMar>
        </w:tblPrEx>
        <w:trPr>
          <w:trHeight w:val="51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编号</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rPr>
              <w:t>事项名称</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rPr>
              <w:t>事项类型</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rPr>
              <w:t>设定依据</w:t>
            </w:r>
          </w:p>
        </w:tc>
      </w:tr>
      <w:tr>
        <w:tblPrEx>
          <w:tblCellMar>
            <w:top w:w="0" w:type="dxa"/>
            <w:left w:w="108" w:type="dxa"/>
            <w:bottom w:w="0" w:type="dxa"/>
            <w:right w:w="108" w:type="dxa"/>
          </w:tblCellMar>
        </w:tblPrEx>
        <w:trPr>
          <w:trHeight w:val="19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对生产经营单位的决策机构、主要负责人或者个人经营的投资人不依法保证安全生产所必需的资金投入，致使生产经营单位不具备安全生产条件的处罚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w:t>
            </w:r>
            <w:r>
              <w:rPr>
                <w:rFonts w:hint="eastAsia" w:ascii="Times New Roman" w:hAnsi="Times New Roman" w:eastAsia="方正仿宋_GBK" w:cs="Times New Roman"/>
                <w:kern w:val="0"/>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348"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对生产经营单位的主要负责人未履行安全生产管理职责的处罚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《中华人民共和国安全生产法》第九十</w:t>
            </w:r>
            <w:r>
              <w:rPr>
                <w:rFonts w:hint="eastAsia" w:ascii="Times New Roman" w:hAnsi="Times New Roman" w:eastAsia="方正仿宋_GBK" w:cs="Times New Roman"/>
                <w:kern w:val="0"/>
              </w:rPr>
              <w:t>四</w:t>
            </w:r>
            <w:r>
              <w:rPr>
                <w:rFonts w:ascii="Times New Roman" w:hAnsi="Times New Roman" w:eastAsia="方正仿宋_GBK" w:cs="Times New Roman"/>
                <w:kern w:val="0"/>
              </w:rPr>
              <w:t xml:space="preserve">条 </w:t>
            </w:r>
            <w:r>
              <w:rPr>
                <w:rFonts w:hint="eastAsia" w:ascii="Times New Roman" w:hAnsi="Times New Roman" w:eastAsia="方正仿宋_GBK" w:cs="Times New Roman"/>
                <w:kern w:val="0"/>
              </w:rPr>
              <w:t>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81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对生产经营单位违反《安全生产法》第九十</w:t>
            </w:r>
            <w:r>
              <w:rPr>
                <w:rFonts w:hint="eastAsia" w:ascii="Times New Roman" w:hAnsi="Times New Roman" w:eastAsia="方正仿宋_GBK" w:cs="Times New Roman"/>
                <w:kern w:val="0"/>
              </w:rPr>
              <w:t>七</w:t>
            </w:r>
            <w:r>
              <w:rPr>
                <w:rFonts w:ascii="Times New Roman" w:hAnsi="Times New Roman" w:eastAsia="方正仿宋_GBK" w:cs="Times New Roman"/>
                <w:kern w:val="0"/>
              </w:rPr>
              <w:t>条规定的未按照规定设置安全生产管理机构或者配备安全生产管理人员的等七项行为的处罚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《中华人民共和国安全生产法》第九十</w:t>
            </w:r>
            <w:r>
              <w:rPr>
                <w:rFonts w:hint="eastAsia" w:ascii="Times New Roman" w:hAnsi="Times New Roman" w:eastAsia="方正仿宋_GBK" w:cs="Times New Roman"/>
                <w:kern w:val="0"/>
              </w:rPr>
              <w:t>七</w:t>
            </w:r>
            <w:r>
              <w:rPr>
                <w:rFonts w:ascii="Times New Roman" w:hAnsi="Times New Roman" w:eastAsia="方正仿宋_GBK" w:cs="Times New Roman"/>
                <w:kern w:val="0"/>
              </w:rPr>
              <w:t xml:space="preserve">条 </w:t>
            </w:r>
            <w:r>
              <w:rPr>
                <w:rFonts w:hint="eastAsia" w:ascii="Times New Roman" w:hAnsi="Times New Roman" w:eastAsia="方正仿宋_GBK" w:cs="Times New Roman"/>
                <w:kern w:val="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387"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对生产经营单位违反《安全生产法》第九十九条规定的未在有较大危险因素的生产经营场所和有关设施、设备上设置明显的安全警示标志等六项违法行为的处罚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《中华人民共和国安全生产法》第九十</w:t>
            </w:r>
            <w:r>
              <w:rPr>
                <w:rFonts w:hint="eastAsia" w:ascii="Times New Roman" w:hAnsi="Times New Roman" w:eastAsia="方正仿宋_GBK" w:cs="Times New Roman"/>
                <w:kern w:val="0"/>
              </w:rPr>
              <w:t>九</w:t>
            </w:r>
            <w:r>
              <w:rPr>
                <w:rFonts w:ascii="Times New Roman" w:hAnsi="Times New Roman" w:eastAsia="方正仿宋_GBK" w:cs="Times New Roman"/>
                <w:kern w:val="0"/>
              </w:rPr>
              <w:t xml:space="preserve">条 </w:t>
            </w:r>
            <w:r>
              <w:rPr>
                <w:rFonts w:hint="eastAsia" w:ascii="Times New Roman" w:hAnsi="Times New Roman" w:eastAsia="方正仿宋_GBK" w:cs="Times New Roman"/>
                <w:kern w:val="0"/>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966"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5</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对生产经营单位违反《安全生产法》第</w:t>
            </w:r>
            <w:r>
              <w:rPr>
                <w:rFonts w:hint="eastAsia" w:ascii="Times New Roman" w:hAnsi="Times New Roman" w:eastAsia="方正仿宋_GBK" w:cs="Times New Roman"/>
                <w:kern w:val="0"/>
              </w:rPr>
              <w:t>一百零一</w:t>
            </w:r>
            <w:r>
              <w:rPr>
                <w:rFonts w:ascii="Times New Roman" w:hAnsi="Times New Roman" w:eastAsia="方正仿宋_GBK" w:cs="Times New Roman"/>
                <w:kern w:val="0"/>
              </w:rPr>
              <w:t>条规定的生产、经营、运输、储存、使用危险物品或者处置废弃危险物品，未建立专门安全管理制度、未采取可靠的安全措施等四项违法行为的处罚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w:t>
            </w:r>
            <w:r>
              <w:rPr>
                <w:rFonts w:hint="eastAsia" w:ascii="Times New Roman" w:hAnsi="Times New Roman" w:eastAsia="方正仿宋_GBK" w:cs="Times New Roman"/>
                <w:kern w:val="0"/>
              </w:rPr>
              <w:t>一百零一</w:t>
            </w:r>
            <w:r>
              <w:rPr>
                <w:rFonts w:ascii="Times New Roman" w:hAnsi="Times New Roman" w:eastAsia="方正仿宋_GBK" w:cs="Times New Roman"/>
                <w:kern w:val="0"/>
              </w:rPr>
              <w:t xml:space="preserve">条 </w:t>
            </w:r>
            <w:r>
              <w:rPr>
                <w:rFonts w:hint="eastAsia" w:ascii="Times New Roman" w:hAnsi="Times New Roman" w:eastAsia="方正仿宋_GBK" w:cs="Times New Roman"/>
                <w:kern w:val="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5513"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6</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对生产经营单位将生产经营项目、场所、设备违法发包或者出租给不具备安全生产条件或者相应资质的单位或者个人，或者未与承包单位、承租单位明确安全生产管理职责的处罚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《中华人民共和国安全生产法》第一百</w:t>
            </w:r>
            <w:r>
              <w:rPr>
                <w:rFonts w:hint="eastAsia" w:ascii="Times New Roman" w:hAnsi="Times New Roman" w:eastAsia="方正仿宋_GBK" w:cs="Times New Roman"/>
                <w:kern w:val="0"/>
              </w:rPr>
              <w:t>零三</w:t>
            </w:r>
            <w:r>
              <w:rPr>
                <w:rFonts w:ascii="Times New Roman" w:hAnsi="Times New Roman" w:eastAsia="方正仿宋_GBK" w:cs="Times New Roman"/>
                <w:kern w:val="0"/>
              </w:rPr>
              <w:t xml:space="preserve">条 </w:t>
            </w:r>
            <w:r>
              <w:rPr>
                <w:rFonts w:hint="eastAsia" w:ascii="Times New Roman" w:hAnsi="Times New Roman" w:eastAsia="方正仿宋_GBK" w:cs="Times New Roman"/>
                <w:kern w:val="0"/>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2. 《烟花爆竹生产企业安全生产许可证实施办法》（国家安监总局令第54号）第四十七条 企业取得安全生产许可证后，将企业、生产线或者工（库）房转包、分包给不具备安全生产条件或者相应资质的其他单位或者个人，依照《中华人民共和国安全生产法》的有关规定给予处罚。</w:t>
            </w:r>
            <w:r>
              <w:rPr>
                <w:rFonts w:ascii="Times New Roman" w:hAnsi="Times New Roman" w:eastAsia="方正仿宋_GBK" w:cs="Times New Roman"/>
                <w:kern w:val="0"/>
              </w:rPr>
              <w:br w:type="textWrapping"/>
            </w:r>
            <w:r>
              <w:rPr>
                <w:rFonts w:ascii="Times New Roman" w:hAnsi="Times New Roman" w:eastAsia="方正仿宋_GBK" w:cs="Times New Roman"/>
                <w:kern w:val="0"/>
              </w:rPr>
              <w:t>3. 《金属与非金属矿产资源地质勘探安全生产监督管理暂行规定》（国家安监总局令第35号）第二十八条 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4.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1976"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7</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对生产经营单位未签订安全生产管理协议或者未指定专职安全生产管理人员进行安全检查与协调的处罚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《中华人民共和国安全生产法》第一百零</w:t>
            </w:r>
            <w:r>
              <w:rPr>
                <w:rFonts w:hint="eastAsia" w:ascii="Times New Roman" w:hAnsi="Times New Roman" w:eastAsia="方正仿宋_GBK" w:cs="Times New Roman"/>
                <w:kern w:val="0"/>
              </w:rPr>
              <w:t>四</w:t>
            </w:r>
            <w:r>
              <w:rPr>
                <w:rFonts w:ascii="Times New Roman" w:hAnsi="Times New Roman" w:eastAsia="方正仿宋_GBK" w:cs="Times New Roman"/>
                <w:kern w:val="0"/>
              </w:rPr>
              <w:t>条</w:t>
            </w:r>
            <w:r>
              <w:rPr>
                <w:rFonts w:hint="eastAsia" w:ascii="Times New Roman" w:hAnsi="Times New Roman" w:eastAsia="方正仿宋_GBK" w:cs="Times New Roman"/>
                <w:kern w:val="0"/>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39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对生产经营场所和员工宿舍不符合《安全生产法》第一百零</w:t>
            </w:r>
            <w:r>
              <w:rPr>
                <w:rFonts w:hint="eastAsia" w:ascii="Times New Roman" w:hAnsi="Times New Roman" w:eastAsia="方正仿宋_GBK" w:cs="Times New Roman"/>
                <w:kern w:val="0"/>
              </w:rPr>
              <w:t>五</w:t>
            </w:r>
            <w:r>
              <w:rPr>
                <w:rFonts w:ascii="Times New Roman" w:hAnsi="Times New Roman" w:eastAsia="方正仿宋_GBK" w:cs="Times New Roman"/>
                <w:kern w:val="0"/>
              </w:rPr>
              <w:t>条规定的未设有符合紧急疏散需要、标志明显、保持畅通的出口，或者锁闭、封堵生产经营场所或者员工宿舍出口的两项违法安全规定的处罚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《中华人民共和国安全生产法》第一百零</w:t>
            </w:r>
            <w:r>
              <w:rPr>
                <w:rFonts w:hint="eastAsia" w:ascii="Times New Roman" w:hAnsi="Times New Roman" w:eastAsia="方正仿宋_GBK" w:cs="Times New Roman"/>
                <w:kern w:val="0"/>
              </w:rPr>
              <w:t>五</w:t>
            </w:r>
            <w:r>
              <w:rPr>
                <w:rFonts w:ascii="Times New Roman" w:hAnsi="Times New Roman" w:eastAsia="方正仿宋_GBK" w:cs="Times New Roman"/>
                <w:kern w:val="0"/>
              </w:rPr>
              <w:t>条</w:t>
            </w:r>
            <w:r>
              <w:rPr>
                <w:rFonts w:hint="eastAsia" w:ascii="Times New Roman" w:hAnsi="Times New Roman" w:eastAsia="方正仿宋_GBK" w:cs="Times New Roman"/>
                <w:kern w:val="0"/>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  （一）生产、经营、储存、使用危险物品的车间、商店、仓库与员工宿舍在同一座建筑内，或者与员工宿舍的距离不符合安全要求的；  （二）生产经营场所和员工宿舍未设有符合紧急疏散需要、标志明显、保持畅通的出口、疏散通道，或者占用、锁闭、封堵生产经营场所或者员工宿舍出口、疏散通道的</w:t>
            </w:r>
            <w:r>
              <w:rPr>
                <w:rFonts w:ascii="Times New Roman" w:hAnsi="Times New Roman" w:eastAsia="方正仿宋_GBK" w:cs="Times New Roman"/>
                <w:kern w:val="0"/>
              </w:rPr>
              <w:t>。</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6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9</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对为无安全生产许可证或者其他批准文件的生产经营单位提供生产经营场所、运输、保管、仓储等条件的处罚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《中华人民共和国安全生产法》 第四十</w:t>
            </w:r>
            <w:r>
              <w:rPr>
                <w:rFonts w:hint="eastAsia" w:ascii="Times New Roman" w:hAnsi="Times New Roman" w:eastAsia="方正仿宋_GBK" w:cs="Times New Roman"/>
                <w:kern w:val="0"/>
              </w:rPr>
              <w:t>九</w:t>
            </w:r>
            <w:r>
              <w:rPr>
                <w:rFonts w:ascii="Times New Roman" w:hAnsi="Times New Roman" w:eastAsia="方正仿宋_GBK" w:cs="Times New Roman"/>
                <w:kern w:val="0"/>
              </w:rPr>
              <w:t>条</w:t>
            </w:r>
            <w:r>
              <w:rPr>
                <w:rFonts w:hint="eastAsia" w:ascii="Times New Roman" w:hAnsi="Times New Roman" w:eastAsia="方正仿宋_GBK" w:cs="Times New Roman"/>
                <w:kern w:val="0"/>
              </w:rPr>
              <w:t xml:space="preserve"> 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r>
              <w:rPr>
                <w:rFonts w:ascii="Times New Roman" w:hAnsi="Times New Roman" w:eastAsia="方正仿宋_GBK" w:cs="Times New Roman"/>
                <w:kern w:val="0"/>
              </w:rPr>
              <w:t>。第一百</w:t>
            </w:r>
            <w:r>
              <w:rPr>
                <w:rFonts w:hint="eastAsia" w:ascii="Times New Roman" w:hAnsi="Times New Roman" w:eastAsia="方正仿宋_GBK" w:cs="Times New Roman"/>
                <w:kern w:val="0"/>
              </w:rPr>
              <w:t>零三</w:t>
            </w:r>
            <w:r>
              <w:rPr>
                <w:rFonts w:ascii="Times New Roman" w:hAnsi="Times New Roman" w:eastAsia="方正仿宋_GBK" w:cs="Times New Roman"/>
                <w:kern w:val="0"/>
              </w:rPr>
              <w:t xml:space="preserve">条 </w:t>
            </w:r>
            <w:r>
              <w:rPr>
                <w:rFonts w:hint="eastAsia" w:ascii="Times New Roman" w:hAnsi="Times New Roman" w:eastAsia="方正仿宋_GBK" w:cs="Times New Roman"/>
                <w:kern w:val="0"/>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2. 《安全生产违法行为行政处罚办法》（中华人民共和国国家安全监管总局令第77号）第五十条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3.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961"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10</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对生产经营单位违反安全生产事故隐患排查治理等制度的处罚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《安全生产事故隐患排查治理暂行规定》（国家安监总局令第16号）第二十六条 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11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11</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对生产经营单位及其主要负责人或其他人员违反安全管理规定的处罚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《安全生产违法行为行政处罚办法》（中华人民共和国国家安全监管总局令第77号）第四十五条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69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12</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对未建立应急救援组织或者未按规定签订救护协议的，未配备必要的应急救援器材、设备，未进行经常性维护、保养的处罚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《安全生产违法行为行政处罚办法》（中华人民共和国国家安全监管总局令第77号）第四十六条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39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13</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对于生产经营单位未保证安全培训工作所需资金和未承担安全培训费用等的处罚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《生产经营单位安全培训规定》（国家安监总局令第80号）第二十九条 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41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14</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煤矿、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《生产经营单位安全培训规定》（国家安监总局令第80号）第三十条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 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8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15</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对生产经营单位违反法律有关安全培训要求的处罚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《安全生产培训管理办法》（国家安全监管总局令第44号）第三十四条 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6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16</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对生产经营单位未建立健全特种作业人员档案的处罚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《特种作业人员安全技术培训考核管理规定》（国家安监总局令第30号）第三十八条 生产经营单位未建立健全特种作业人员档案的，给予警告，并处1万元以下的罚款。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0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17</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生产经营单位使用未取得特种作业操作证的特种作业人员上岗作业的</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1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18</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对生产经营单位未按照规定编制应急预案或者未按照规定定期组织应急预案演练的处罚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《生产安全事故应急预案管理办法》（国家安全生产监督管理总局令第88号）第四十四条 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二）未按照规定定期组织应急预案演练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1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19</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对生产经营单位应急预案未依法备案的处罚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《生产安全事故应急预案管理办法》（国家安全生产监督管理总局令第88号）第四十五条第三款 生产经营单位有下列情形之一的，由县级以上安全生产监督管理部门责令限期改正，可以处1万元以上3万元以下罚款：（三）未按照规定进行应急预案备案的。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71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20</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对违反《工贸企业有限空间作业安全管理与监督暂行规定》第二十九条的处罚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《工贸企业有限空间作业安全管理与监督暂行规定》（国家安监总局令第59号）第二十九条 工贸企业有下列情形之一的，由县级以上安全生产监督管理部门给予警告，可以并处2万元以下的罚款：（一）未按照本规定对有限空间作业进行辨识、提出防范措施、建立有限空间管理台账的；（二）未按照本规定对有限空间的现场负责人、监护人员、作业人员和应急救援人员进行专项安全培训的；（三）未按照本规定对有限空间作业制定作业方案或者方案未经审批擅自作业的；（四）有限空间作业未按照本规定进行危险有害因素检测或者监测，并实行专人监护作业的；（五）未教育和监督作业人员按照本规定正确佩戴与使用劳动防护用品的；（六）未按照本规定对有限空间作业制定应急预案，配备必要的应急装备和器材，并定期进行演练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87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21</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对违反《冶金企业和有色金属企业安全生产规定》第二十四条至第三十七条的规定的处罚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《冶金企业和有色金属企业安全生产规定》（国家安监总局令第91号）第四十六条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80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22</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jc w:val="center"/>
              <w:rPr>
                <w:rFonts w:ascii="Times New Roman" w:hAnsi="Times New Roman" w:eastAsia="方正仿宋_GBK" w:cs="Times New Roman"/>
                <w:kern w:val="0"/>
              </w:rPr>
            </w:pPr>
            <w:r>
              <w:rPr>
                <w:rFonts w:hint="eastAsia" w:ascii="Times New Roman" w:hAnsi="Times New Roman" w:eastAsia="方正仿宋_GBK" w:cs="Times New Roman"/>
                <w:kern w:val="0"/>
              </w:rPr>
              <w:t>对生产、经营、使用国家禁止生产、经营、使用的危险化学品的处罚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rPr>
                <w:rFonts w:ascii="Times New Roman" w:hAnsi="Times New Roman" w:eastAsia="方正仿宋_GBK" w:cs="Times New Roman"/>
                <w:kern w:val="0"/>
              </w:rPr>
            </w:pPr>
            <w:r>
              <w:rPr>
                <w:rFonts w:hint="eastAsia"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rPr>
                <w:rFonts w:ascii="Times New Roman" w:hAnsi="Times New Roman" w:eastAsia="方正仿宋_GBK" w:cs="Times New Roman"/>
                <w:kern w:val="0"/>
              </w:rPr>
            </w:pPr>
            <w:r>
              <w:rPr>
                <w:rFonts w:ascii="Times New Roman" w:hAnsi="Times New Roman" w:eastAsia="方正仿宋_GBK" w:cs="Times New Roman"/>
                <w:kern w:val="0"/>
              </w:rPr>
              <w:t>1. 《危险化学品安全管理条例》第七十五条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5538"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23</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jc w:val="center"/>
              <w:rPr>
                <w:rFonts w:ascii="Times New Roman" w:hAnsi="Times New Roman" w:eastAsia="方正仿宋_GBK" w:cs="Times New Roman"/>
                <w:kern w:val="0"/>
              </w:rPr>
            </w:pPr>
            <w:r>
              <w:rPr>
                <w:rFonts w:hint="eastAsia" w:ascii="Times New Roman" w:hAnsi="Times New Roman" w:eastAsia="方正仿宋_GBK" w:cs="Times New Roman"/>
                <w:kern w:val="0"/>
              </w:rPr>
              <w:t>对违反《危险化学品安全管理条例》第七十八条第一款的处罚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rPr>
                <w:rFonts w:ascii="Times New Roman" w:hAnsi="Times New Roman" w:eastAsia="方正仿宋_GBK" w:cs="Times New Roman"/>
                <w:kern w:val="0"/>
              </w:rPr>
            </w:pPr>
            <w:r>
              <w:rPr>
                <w:rFonts w:hint="eastAsia"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rPr>
                <w:rFonts w:ascii="Times New Roman" w:hAnsi="Times New Roman" w:eastAsia="方正仿宋_GBK" w:cs="Times New Roman"/>
                <w:kern w:val="0"/>
              </w:rPr>
            </w:pPr>
            <w:r>
              <w:rPr>
                <w:rFonts w:ascii="Times New Roman" w:hAnsi="Times New Roman" w:eastAsia="方正仿宋_GBK" w:cs="Times New Roman"/>
                <w:kern w:val="0"/>
              </w:rPr>
              <w:t>1. 《危险化学品安全管理条例》第七十八条 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565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24</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jc w:val="center"/>
              <w:rPr>
                <w:rFonts w:ascii="Times New Roman" w:hAnsi="Times New Roman" w:eastAsia="方正仿宋_GBK" w:cs="Times New Roman"/>
                <w:kern w:val="0"/>
              </w:rPr>
            </w:pPr>
            <w:r>
              <w:rPr>
                <w:rFonts w:hint="eastAsia" w:ascii="Times New Roman" w:hAnsi="Times New Roman" w:eastAsia="方正仿宋_GBK" w:cs="Times New Roman"/>
                <w:kern w:val="0"/>
              </w:rPr>
              <w:t>对生产、储存、使用危险化学品的单位违反《危险化学品安全管理条例》第八十条的处罚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rPr>
                <w:rFonts w:ascii="Times New Roman" w:hAnsi="Times New Roman" w:eastAsia="方正仿宋_GBK" w:cs="Times New Roman"/>
                <w:kern w:val="0"/>
              </w:rPr>
            </w:pPr>
            <w:r>
              <w:rPr>
                <w:rFonts w:hint="eastAsia"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spacing w:line="200" w:lineRule="exact"/>
              <w:rPr>
                <w:rFonts w:ascii="Times New Roman" w:hAnsi="Times New Roman" w:eastAsia="方正仿宋_GBK" w:cs="Times New Roman"/>
                <w:kern w:val="0"/>
              </w:rPr>
            </w:pPr>
            <w:r>
              <w:rPr>
                <w:rFonts w:ascii="Times New Roman" w:hAnsi="Times New Roman" w:eastAsia="方正仿宋_GBK" w:cs="Times New Roman"/>
                <w:kern w:val="0"/>
              </w:rPr>
              <w:t>1. 《</w:t>
            </w:r>
            <w:r>
              <w:rPr>
                <w:rFonts w:hint="eastAsia" w:ascii="Times New Roman" w:hAnsi="Times New Roman" w:eastAsia="方正仿宋_GBK" w:cs="Times New Roman"/>
                <w:kern w:val="0"/>
              </w:rPr>
              <w:t>危险化学品</w:t>
            </w:r>
            <w:r>
              <w:rPr>
                <w:rFonts w:ascii="Times New Roman" w:hAnsi="Times New Roman" w:eastAsia="方正仿宋_GBK" w:cs="Times New Roman"/>
                <w:kern w:val="0"/>
              </w:rPr>
              <w:t>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《危险化学品经营许可证管理办法》（国家安监总局令第55号）第三十条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3.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70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25</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对从事烟花爆竹批发的企业、零售的经营者违反规定进行烟花爆竹的批发、零售的处罚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103"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26</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对未经许可经营、超许可范围经营、许可证过期继续经营烟花爆竹的处罚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《烟花爆竹安全管理条例》第三十六条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 xml:space="preserve">2. 《烟花爆竹经营许可实施办法》（国家安监总局令第65号）第三十一条 对未经许可经营、超许可范围经营、许可证过期继续经营烟花爆竹的，责令其停止非法经营活动，处2万元以上10万元以下的罚款，并没收非法经营的物品及违法所得。 </w:t>
            </w:r>
            <w:r>
              <w:rPr>
                <w:rFonts w:ascii="Times New Roman" w:hAnsi="Times New Roman" w:eastAsia="方正仿宋_GBK" w:cs="Times New Roman"/>
                <w:kern w:val="0"/>
              </w:rPr>
              <w:br w:type="textWrapping"/>
            </w:r>
            <w:r>
              <w:rPr>
                <w:rFonts w:ascii="Times New Roman" w:hAnsi="Times New Roman" w:eastAsia="方正仿宋_GBK" w:cs="Times New Roman"/>
                <w:kern w:val="0"/>
              </w:rPr>
              <w:t>3.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421"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27</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烟花爆竹批发企业向未取得烟花爆竹安全生产许可证的单位或者个人销售烟火药、黑火药、引火线的、向零售经营者供应非法生产、经营的烟花爆竹的、向零售经营者供应礼花弹等按照国家标准规定应当由专业人员燃放的烟花爆竹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《烟花爆竹安全管理条例》第三十八条第一款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烟花爆竹经营许可实施办法》（国家安监总局令第65号）第三十三条：（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10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28</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对经营者销售非法生产、经营的烟花爆竹，或者销售按照国家标准规定应由专业燃放人员燃放的烟花爆竹的处罚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《烟花爆竹安全管理条例》第三十八条第二款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烟花爆竹经营许可实施办法（国家安监总局令第65号）第三十四条零售经营者有下列行为之一的，责令其停止违法行为，处1000元以上5000元以下的罚款，并没收非法经营的物品及违法所得；情节严重的，依法吊销零售许可证：（一）销售非法生产、经营的烟花爆竹的；（二）销售礼花弹等按照国家标准规定应当由专业人员燃放的烟花爆竹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90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29</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对以下行为的处罚</w:t>
            </w:r>
            <w:r>
              <w:rPr>
                <w:rFonts w:hint="eastAsia" w:ascii="Times New Roman" w:hAnsi="Times New Roman" w:eastAsia="方正仿宋_GBK" w:cs="Times New Roman"/>
                <w:kern w:val="0"/>
              </w:rPr>
              <w:t>：</w:t>
            </w:r>
            <w:r>
              <w:rPr>
                <w:rFonts w:ascii="Times New Roman" w:hAnsi="Times New Roman" w:eastAsia="方正仿宋_GBK" w:cs="Times New Roman"/>
                <w:kern w:val="0"/>
              </w:rPr>
              <w:t>批发企业向零售经营者供应非法生产、经营的烟花爆竹，或者供应按照国家标准规定应由专业燃放人员燃放的烟花爆竹的</w:t>
            </w:r>
            <w:r>
              <w:rPr>
                <w:rFonts w:hint="eastAsia" w:ascii="Times New Roman" w:hAnsi="Times New Roman" w:eastAsia="方正仿宋_GBK" w:cs="Times New Roman"/>
                <w:kern w:val="0"/>
              </w:rPr>
              <w:t>；</w:t>
            </w:r>
            <w:r>
              <w:rPr>
                <w:rFonts w:ascii="Times New Roman" w:hAnsi="Times New Roman" w:eastAsia="方正仿宋_GBK" w:cs="Times New Roman"/>
                <w:kern w:val="0"/>
              </w:rPr>
              <w:t>零售经营者销售非法生产、经营的烟花爆竹，或者销售按照国家标准规定应由专业燃放人员燃放的烟花爆竹</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4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30</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对烟花爆竹批发企业违反《烟花爆竹经营许可实施办法》第三十二条的处罚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《烟花爆竹经营许可实施办法》（国家安监总局令第65号）第三十二条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39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31</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对零售经营者变更零售店名称等信息并未重新办理零售许可证以及存放的烟花爆竹数量超过零售许可证载明范围的处罚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《烟花爆竹经营许可实施办法》（国家安监总局令第65号）第三十五条 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78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32</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对烟花爆竹经营单位出租、出借、转让、买卖烟花爆竹经营许可证，或者冒用、使用伪造的烟花爆竹经营许可证的处罚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《烟花爆竹经营许可实施办法》（国家安全生产监督管理总局令第65号）第三十六条 烟花爆竹经营单位出租、出借、转让、买卖烟花爆竹经营许可证的，责令其停止违法行为，处1万元以上3万元以下的罚款，并依法撤销烟花爆竹经营许可证。 冒用或者使用伪造的烟花爆竹经营许可证的，依照本办法第三十一条的规定处罚；第三十一条 对未经许可经营、超许可范围经营、许可证过期继续经营烟花爆竹的，责令其停止非法经营活动，处2万元以上10万元以下的罚款，并没收非法经营的物品及违法所得。</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8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33</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对企业未依法办理安全生产许可证变更手续、购买烟花爆竹半成品加工后销售、购买烟花爆竹成品加贴企业标签后销售或者向其他企业销售烟花爆竹半成品的处罚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 xml:space="preserve">1. </w:t>
            </w:r>
            <w:r>
              <w:rPr>
                <w:rFonts w:ascii="Times New Roman" w:hAnsi="Times New Roman" w:eastAsia="方正仿宋_GBK" w:cs="Times New Roman"/>
                <w:color w:val="000000" w:themeColor="text1"/>
                <w:kern w:val="0"/>
                <w14:textFill>
                  <w14:solidFill>
                    <w14:schemeClr w14:val="tx1"/>
                  </w14:solidFill>
                </w14:textFill>
              </w:rPr>
              <w:t>《烟花爆竹生产企业安全生产许可证实施办法》</w:t>
            </w:r>
            <w:r>
              <w:rPr>
                <w:rFonts w:ascii="Times New Roman" w:hAnsi="Times New Roman" w:eastAsia="方正仿宋_GBK" w:cs="Times New Roman"/>
                <w:kern w:val="0"/>
              </w:rPr>
              <w:t>（国家安监总局令第54号）第四十三条 企业有下列行为之一的，责令停止违法活动或者限期改正，并处1万元以上3万元以下的罚款：（一）变更企业主要负责人或者名称，未办理安全生产许可证变更手续的；（二）从其他企业购买烟花爆竹半成品加工后销售，或者购买其他企业烟花爆竹成品加贴本企业标签后销售，或者向其他企业销售烟花爆竹半成品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3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34</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对矿山企业领导未按照规定带班下井的处罚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《矿山安全法》第四十四条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r>
              <w:rPr>
                <w:rFonts w:ascii="Times New Roman" w:hAnsi="Times New Roman" w:eastAsia="方正仿宋_GBK" w:cs="Times New Roman"/>
                <w:kern w:val="0"/>
              </w:rPr>
              <w:br w:type="textWrapping"/>
            </w:r>
            <w:r>
              <w:rPr>
                <w:rFonts w:ascii="Times New Roman" w:hAnsi="Times New Roman" w:eastAsia="方正仿宋_GBK" w:cs="Times New Roman"/>
                <w:kern w:val="0"/>
              </w:rPr>
              <w:t xml:space="preserve">2. 《金属非金属地下矿山企业领导带班下井及监督检查暂行规定》（国家安监总局令第34号）第二十一条 矿山企业领导未按照规定带班下井的，对矿山企业给予警告，处3万元的罚款；情节严重的，依法责令停产整顿；对违反规定的矿山企业领导按照擅离职守处理，并处1万元的罚款。 </w:t>
            </w:r>
            <w:r>
              <w:rPr>
                <w:rFonts w:ascii="Times New Roman" w:hAnsi="Times New Roman" w:eastAsia="方正仿宋_GBK" w:cs="Times New Roman"/>
                <w:kern w:val="0"/>
              </w:rPr>
              <w:br w:type="textWrapping"/>
            </w:r>
            <w:r>
              <w:rPr>
                <w:rFonts w:ascii="Times New Roman" w:hAnsi="Times New Roman" w:eastAsia="方正仿宋_GBK" w:cs="Times New Roman"/>
                <w:kern w:val="0"/>
              </w:rPr>
              <w:t>3.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71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35</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rPr>
            </w:pPr>
            <w:r>
              <w:rPr>
                <w:rFonts w:hint="eastAsia" w:ascii="Times New Roman" w:hAnsi="Times New Roman" w:eastAsia="方正仿宋_GBK" w:cs="Times New Roman"/>
                <w:kern w:val="0"/>
              </w:rPr>
              <w:t>对违反《矿山安全法实施条例》第五十四条的处罚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rPr>
            </w:pPr>
            <w:r>
              <w:rPr>
                <w:rFonts w:hint="eastAsia"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rPr>
            </w:pPr>
            <w:r>
              <w:rPr>
                <w:rFonts w:hint="eastAsia" w:ascii="Times New Roman" w:hAnsi="Times New Roman" w:eastAsia="方正仿宋_GBK" w:cs="Times New Roman"/>
                <w:kern w:val="0"/>
              </w:rPr>
              <w:t>1. 《矿山安全法实施条例》第五十四条 违反本条例第十五条、第十六条、第十七条、第十八条、第十九条、第二十条、第二十一条、第二十二条、第二十三条、第二十五条规定的，由劳动行政主管部门责令改正，可以处2万元以下的罚款。</w:t>
            </w:r>
            <w:r>
              <w:rPr>
                <w:rFonts w:hint="eastAsia" w:ascii="Times New Roman" w:hAnsi="Times New Roman" w:eastAsia="方正仿宋_GBK" w:cs="Times New Roman"/>
                <w:kern w:val="0"/>
              </w:rPr>
              <w:cr/>
            </w:r>
          </w:p>
          <w:p>
            <w:pPr>
              <w:widowControl/>
              <w:spacing w:line="200" w:lineRule="exact"/>
              <w:rPr>
                <w:rFonts w:ascii="Times New Roman" w:hAnsi="Times New Roman" w:eastAsia="方正仿宋_GBK" w:cs="Times New Roman"/>
                <w:kern w:val="0"/>
              </w:rPr>
            </w:pPr>
            <w:r>
              <w:rPr>
                <w:rFonts w:hint="eastAsia"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64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36</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对矿山企业未按照规定建立健全领导带班下井制度或者未制定领导带班下井月度计划的处罚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《金属非金属地下矿山企业领导带班下井及监督检查暂行规定》（国家安监总局令第34号）第十八条 矿山企业未按照规定建立健全领导带班下井制度或者未制定领导带班下井月度计划的，给予警告，并处3万元的罚款；对其主要负责人给予警告，并处1万元的罚款；情节严重的，依法暂扣其安全生产许可证，责令停产整顿。</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84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37</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对矿山企业违反有关领导带班下井制度备案、公示、公告规定的处罚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《金属非金属地下矿山企业领导带班下井及监督检查暂行规定》（国家安监总局令第34号）第十九条 矿山企业存在下列行为之一的，责令限期整改，并处3万元的罚款；对其主要负责人给予警告，并处1万元的罚款：（一）领导带班下井制度未按照规定报安全生产监督管理部门备案的；（二）未按照规定公告领导带班下井月度计划的；（三）未按照规定公示领导带班下井月度计划完成情况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5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38</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对矿山企业领导未按照规定填写带班下井交接班记录、带班下井登记档案或者弄虚作假的处罚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《金属非金属地下矿山企业领导带班下井及监督检查暂行规定》（国家安监总局令第34号）第二十条 矿山企业领导未按照规定填写带班下井交接班记录、带班下井登记档案，或者弄虚作假的，给予警告，并处1万元的罚款。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681"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39</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对未经批准或者未采取安全措施，在煤矿采区范围内进行危及煤矿安全作业的处罚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《中华人民共和国煤炭法》第六十二条 违反本法第五十二条的规定，未经批准或者未采取安全措施，在煤矿采区范围内进行危及煤矿安全作业的，由煤炭管理部门责令停止作业，可以并处五万元以下的罚款；造成损失的，依法承担赔偿责任。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936"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40</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对煤矿未按照规定开展隐患排查治理和报告的处罚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《国务院关于预防煤矿</w:t>
            </w:r>
            <w:r>
              <w:rPr>
                <w:rFonts w:hint="eastAsia" w:ascii="Times New Roman" w:hAnsi="Times New Roman" w:eastAsia="方正仿宋_GBK" w:cs="Times New Roman"/>
                <w:kern w:val="0"/>
                <w:lang w:val="en-US" w:eastAsia="zh-CN"/>
              </w:rPr>
              <w:t>生产</w:t>
            </w:r>
            <w:r>
              <w:rPr>
                <w:rFonts w:ascii="Times New Roman" w:hAnsi="Times New Roman" w:eastAsia="方正仿宋_GBK" w:cs="Times New Roman"/>
                <w:kern w:val="0"/>
              </w:rPr>
              <w:t>安全事故的特别规定》第九条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528"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41</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对被责令停产整顿的煤矿擅自从事生产的处罚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《国务院关于预防煤矿</w:t>
            </w:r>
            <w:r>
              <w:rPr>
                <w:rFonts w:hint="eastAsia" w:ascii="Times New Roman" w:hAnsi="Times New Roman" w:eastAsia="方正仿宋_GBK" w:cs="Times New Roman"/>
                <w:kern w:val="0"/>
                <w:lang w:val="en-US" w:eastAsia="zh-CN"/>
              </w:rPr>
              <w:t>生产</w:t>
            </w:r>
            <w:r>
              <w:rPr>
                <w:rFonts w:ascii="Times New Roman" w:hAnsi="Times New Roman" w:eastAsia="方正仿宋_GBK" w:cs="Times New Roman"/>
                <w:kern w:val="0"/>
              </w:rPr>
              <w:t>安全事故的特别规定》第十一条 对被责令停产整顿的煤矿，颁发证照的部门应当暂扣采矿许可证、安全生产许可证、煤炭生产许可证、营业执照和矿长资格证、矿长安全资格证。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2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42</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对煤矿企业未依照国家有关规定对井下作业人员进行安全生产教育和培训或者特种作业人员无证上岗的处罚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《国务院关于预防煤矿</w:t>
            </w:r>
            <w:r>
              <w:rPr>
                <w:rFonts w:hint="eastAsia" w:ascii="Times New Roman" w:hAnsi="Times New Roman" w:eastAsia="方正仿宋_GBK" w:cs="Times New Roman"/>
                <w:kern w:val="0"/>
                <w:lang w:val="en-US" w:eastAsia="zh-CN"/>
              </w:rPr>
              <w:t>生产</w:t>
            </w:r>
            <w:r>
              <w:rPr>
                <w:rFonts w:ascii="Times New Roman" w:hAnsi="Times New Roman" w:eastAsia="方正仿宋_GBK" w:cs="Times New Roman"/>
                <w:kern w:val="0"/>
              </w:rPr>
              <w:t>安全事故的特别规定》第十六条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2087"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43</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对煤矿企业没有为每位职工发放符合要求的职工安全手册的处罚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《国务院关于预防煤矿</w:t>
            </w:r>
            <w:r>
              <w:rPr>
                <w:rFonts w:hint="eastAsia" w:ascii="Times New Roman" w:hAnsi="Times New Roman" w:eastAsia="方正仿宋_GBK" w:cs="Times New Roman"/>
                <w:kern w:val="0"/>
                <w:lang w:val="en-US" w:eastAsia="zh-CN"/>
              </w:rPr>
              <w:t>生产</w:t>
            </w:r>
            <w:r>
              <w:rPr>
                <w:rFonts w:ascii="Times New Roman" w:hAnsi="Times New Roman" w:eastAsia="方正仿宋_GBK" w:cs="Times New Roman"/>
                <w:kern w:val="0"/>
              </w:rPr>
              <w:t>安全</w:t>
            </w:r>
            <w:bookmarkStart w:id="0" w:name="_GoBack"/>
            <w:bookmarkEnd w:id="0"/>
            <w:r>
              <w:rPr>
                <w:rFonts w:ascii="Times New Roman" w:hAnsi="Times New Roman" w:eastAsia="方正仿宋_GBK" w:cs="Times New Roman"/>
                <w:kern w:val="0"/>
              </w:rPr>
              <w:t>事故的特别规定》第二十二条 煤矿企业应当免费为每位职工发放煤矿职工安全手册；煤矿职工安全手册应当载明职工的权利、义务，煤矿重大安全生产隐患的情形和应急保护措施、方法以及安全生产隐患和违法行为的举报电话、受理部门；煤矿企业没有为每位职工发放符合要求的职工安全手册的，由县级以上地方人民政府负责煤矿安全生产监督管理的部门或者煤矿安全监察机构责令限期改正；逾期未改正的，处5万元以下的罚款。</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36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44</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对煤矿违反安全培训规定的处罚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《煤矿安全培训规定》（国家安监总局令第92号）第四十七条 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一）主要负责人和安全生产管理人员未按照规定经考核合格的；（二）未按照规定对从业人员进行安全生产培训的；（三）未如实记录安全生产培。第四十八条 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一）主要负责人和安全生产管理人员未按照规定经考核合格的；（二）未按照规定对从业人员进行安全生产培训的；（三）未如实记录安全生产培训情况的；（四）特种作业人员未经专门的安全培训并取得相应资格，上岗作业的。</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CellMar>
            <w:top w:w="0" w:type="dxa"/>
            <w:left w:w="108" w:type="dxa"/>
            <w:bottom w:w="0" w:type="dxa"/>
            <w:right w:w="108" w:type="dxa"/>
          </w:tblCellMar>
        </w:tblPrEx>
        <w:trPr>
          <w:trHeight w:val="4954"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45</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rPr>
              <w:t>对煤矿未执行领导带班下井制度的处罚</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rPr>
              <w:t>行政处罚</w:t>
            </w:r>
          </w:p>
        </w:tc>
        <w:tc>
          <w:tcPr>
            <w:tcW w:w="11623" w:type="dxa"/>
            <w:tcBorders>
              <w:top w:val="single" w:color="000000" w:sz="4" w:space="0"/>
              <w:left w:val="nil"/>
              <w:bottom w:val="single" w:color="000000" w:sz="4" w:space="0"/>
              <w:right w:val="single" w:color="000000" w:sz="4" w:space="0"/>
            </w:tcBorders>
            <w:shd w:val="clear" w:color="auto" w:fill="FFFFFF"/>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rPr>
              <w:t>1. 《煤矿领导带班下井及安全监督检查规定》（国家安监总局令第33号）第十八条 煤矿有下列情形之一的，给予警告，并处3万元罚款；对煤矿主要负责人处1万元罚款：（一）未建立健全煤矿领导带班下井制度的；（二）未建立煤矿领导井下交接班制度的；（三）未建立煤矿领导带班下井档案管理制度的；（四）煤矿领导每月带班下井情况未按照规定公示的；（五）未按规定填写煤矿领导下井交接班记录簿、带班下井记录或者保存带班下井相关记录档案的。第十九条 煤矿领导未按规定带班下井，或者带班下井档案虚假的，责令改正，并对该煤矿处15万元的罚款，对违反规定的煤矿领导按照擅离职守处理，对煤矿主要负责人处1万元的罚款。第二十条 对发生事故而没有煤矿领导带班下井的煤矿，依法责令停产整顿，暂扣或者吊销煤矿安全生产许可证，并依照下列规定处以罚款；情节严重的，提请有关人民政府依法予以关闭：（一）发生一般事故的，处50万元的罚款；（二）发生较大事故的，处100万元的罚款；（三）发生重大事故的，处500万元的罚款；（四）发生特别重大事故的，处2000万元的罚款。第二十一条 对发生事故而没有煤矿领导带班下井的煤矿，对其主要负责人依法暂扣或者吊销其安全资格证，并依照下列规定处以罚款：（一）发生一般事故的，处上一年年收入30%的罚款；（二）发生较大事故的，处上一年年收入40%的罚款；（三）发生重大事故的，处上一年年收入60%的罚款；（四）发生特别重大事故的，处上一年年收入80%的罚款。煤矿的主要负责人未履行《安全生产法》规定的安全生产管理职责，导致发生生产安全事故，受到刑事处罚或者撤职处分的，自刑罚执行完毕或者受处分之日起，5年内不得担任任何生产经营单位的主要负责人；对重大、特别重大生产安全事故负有责任的，终身不得担任煤矿的主要负责人。</w:t>
            </w:r>
            <w:r>
              <w:rPr>
                <w:rFonts w:ascii="Times New Roman" w:hAnsi="Times New Roman" w:eastAsia="方正仿宋_GBK" w:cs="Times New Roman"/>
                <w:kern w:val="0"/>
              </w:rPr>
              <w:br w:type="textWrapping"/>
            </w:r>
            <w:r>
              <w:rPr>
                <w:rFonts w:ascii="Times New Roman" w:hAnsi="Times New Roman" w:eastAsia="方正仿宋_GBK" w:cs="Times New Roman"/>
                <w:kern w:val="0"/>
              </w:rPr>
              <w:t>2. 《重庆市安全生产条例》第六条第三款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安全生产监督管理部门和其他负有安全生产监督管理职责的部门根据工作需要，可以委托具备条件的乡（镇）人民政府和街道办事处、开发区（工业园区、产业园区）管理机构对安全生产违法行为实施行政处罚。</w:t>
            </w:r>
          </w:p>
        </w:tc>
      </w:tr>
    </w:tbl>
    <w:p>
      <w:pPr>
        <w:widowControl/>
        <w:jc w:val="left"/>
        <w:rPr>
          <w:rFonts w:ascii="Times New Roman" w:hAnsi="Times New Roman" w:eastAsia="方正仿宋_GBK" w:cs="Times New Roman"/>
          <w:sz w:val="32"/>
          <w:szCs w:val="32"/>
        </w:rPr>
      </w:pPr>
    </w:p>
    <w:p>
      <w:pPr>
        <w:widowControl/>
        <w:jc w:val="left"/>
        <w:rPr>
          <w:rFonts w:ascii="Times New Roman" w:hAnsi="Times New Roman" w:eastAsia="方正仿宋_GBK" w:cs="Times New Roman"/>
          <w:sz w:val="32"/>
          <w:szCs w:val="32"/>
        </w:rPr>
        <w:sectPr>
          <w:footerReference r:id="rId3" w:type="default"/>
          <w:pgSz w:w="16838" w:h="11906" w:orient="landscape"/>
          <w:pgMar w:top="1418" w:right="1440" w:bottom="1418" w:left="1440" w:header="851" w:footer="992" w:gutter="0"/>
          <w:cols w:space="425" w:num="1"/>
          <w:docGrid w:linePitch="312" w:charSpace="0"/>
        </w:sect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spacing w:line="560" w:lineRule="exact"/>
        <w:ind w:right="632"/>
        <w:rPr>
          <w:rFonts w:ascii="Times New Roman" w:hAnsi="Times New Roman" w:cs="Times New Roman"/>
        </w:rPr>
      </w:pPr>
    </w:p>
    <w:p>
      <w:pPr>
        <w:pBdr>
          <w:top w:val="single" w:color="auto" w:sz="8" w:space="0"/>
          <w:bottom w:val="single" w:color="auto" w:sz="8" w:space="0"/>
        </w:pBdr>
        <w:spacing w:line="560" w:lineRule="exact"/>
        <w:ind w:firstLine="140" w:firstLineChars="50"/>
        <w:rPr>
          <w:rFonts w:ascii="Times New Roman" w:hAnsi="Times New Roman" w:eastAsia="方正仿宋_GBK" w:cs="Times New Roman"/>
        </w:rPr>
      </w:pPr>
      <w:r>
        <w:rPr>
          <w:rFonts w:ascii="Times New Roman" w:hAnsi="Times New Roman" w:eastAsia="方正仿宋_GBK" w:cs="Times New Roman"/>
          <w:sz w:val="28"/>
          <w:szCs w:val="28"/>
        </w:rPr>
        <w:t xml:space="preserve">重庆市北碚区应急管理局办公室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12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27</w:t>
      </w:r>
      <w:r>
        <w:rPr>
          <w:rFonts w:ascii="Times New Roman" w:hAnsi="Times New Roman" w:eastAsia="方正仿宋_GBK" w:cs="Times New Roman"/>
          <w:sz w:val="28"/>
          <w:szCs w:val="28"/>
        </w:rPr>
        <w:t>日印发</w:t>
      </w: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embedRegular r:id="rId1" w:fontKey="{948C471C-95A3-4BA4-94F1-CA5686EDFDCB}"/>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59AB5A36-52E6-4993-AA64-C1F520DB2055}"/>
  </w:font>
  <w:font w:name="方正仿宋_GBK">
    <w:panose1 w:val="02000000000000000000"/>
    <w:charset w:val="86"/>
    <w:family w:val="script"/>
    <w:pitch w:val="default"/>
    <w:sig w:usb0="A00002BF" w:usb1="38CF7CFA" w:usb2="00082016" w:usb3="00000000" w:csb0="00040001" w:csb1="00000000"/>
    <w:embedRegular r:id="rId3" w:fontKey="{A0CF47B4-9BF1-4800-B03D-D47ECD5B0D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GIxNDFhNDA1MzUyNGRiNjQwZjE2YmE4M2M4MjIifQ=="/>
  </w:docVars>
  <w:rsids>
    <w:rsidRoot w:val="008C6B01"/>
    <w:rsid w:val="00056743"/>
    <w:rsid w:val="00097E1F"/>
    <w:rsid w:val="000A5040"/>
    <w:rsid w:val="000E536F"/>
    <w:rsid w:val="000F1D32"/>
    <w:rsid w:val="00177213"/>
    <w:rsid w:val="00186D1E"/>
    <w:rsid w:val="001C4D10"/>
    <w:rsid w:val="001D1A5B"/>
    <w:rsid w:val="001E0993"/>
    <w:rsid w:val="001F6769"/>
    <w:rsid w:val="00230DBF"/>
    <w:rsid w:val="00242070"/>
    <w:rsid w:val="002A399C"/>
    <w:rsid w:val="002F2249"/>
    <w:rsid w:val="003008CC"/>
    <w:rsid w:val="003C1448"/>
    <w:rsid w:val="003D24B6"/>
    <w:rsid w:val="003E3200"/>
    <w:rsid w:val="003F5581"/>
    <w:rsid w:val="004E1C25"/>
    <w:rsid w:val="004E63DE"/>
    <w:rsid w:val="005237C3"/>
    <w:rsid w:val="00523BB3"/>
    <w:rsid w:val="00530196"/>
    <w:rsid w:val="00545803"/>
    <w:rsid w:val="005464A5"/>
    <w:rsid w:val="005D109F"/>
    <w:rsid w:val="00611419"/>
    <w:rsid w:val="0062519D"/>
    <w:rsid w:val="006D0D51"/>
    <w:rsid w:val="0072257F"/>
    <w:rsid w:val="007B2AF9"/>
    <w:rsid w:val="007C0880"/>
    <w:rsid w:val="007C57C4"/>
    <w:rsid w:val="007F3777"/>
    <w:rsid w:val="008B2548"/>
    <w:rsid w:val="008B54A4"/>
    <w:rsid w:val="008C6B01"/>
    <w:rsid w:val="008E3C23"/>
    <w:rsid w:val="008E4BF0"/>
    <w:rsid w:val="00943498"/>
    <w:rsid w:val="00967369"/>
    <w:rsid w:val="00995AEF"/>
    <w:rsid w:val="00A511DA"/>
    <w:rsid w:val="00A87EF9"/>
    <w:rsid w:val="00A96310"/>
    <w:rsid w:val="00AB7062"/>
    <w:rsid w:val="00BA0026"/>
    <w:rsid w:val="00BA06E0"/>
    <w:rsid w:val="00BE726A"/>
    <w:rsid w:val="00C22E6A"/>
    <w:rsid w:val="00C81CA9"/>
    <w:rsid w:val="00CB2B78"/>
    <w:rsid w:val="00D25F35"/>
    <w:rsid w:val="00D824CB"/>
    <w:rsid w:val="00DB230D"/>
    <w:rsid w:val="00DB32C0"/>
    <w:rsid w:val="00DF4190"/>
    <w:rsid w:val="00E631FA"/>
    <w:rsid w:val="00EE322E"/>
    <w:rsid w:val="00F10E3B"/>
    <w:rsid w:val="00F76D32"/>
    <w:rsid w:val="012D4343"/>
    <w:rsid w:val="017A5777"/>
    <w:rsid w:val="054A178A"/>
    <w:rsid w:val="05EC3DC5"/>
    <w:rsid w:val="07C531B9"/>
    <w:rsid w:val="0B39655D"/>
    <w:rsid w:val="0C8A3B8C"/>
    <w:rsid w:val="0F2162CD"/>
    <w:rsid w:val="15BB5BFB"/>
    <w:rsid w:val="16CE64D4"/>
    <w:rsid w:val="19904C56"/>
    <w:rsid w:val="19EA5ADC"/>
    <w:rsid w:val="1E4C6C3D"/>
    <w:rsid w:val="1EEF732B"/>
    <w:rsid w:val="2D1F3BD0"/>
    <w:rsid w:val="326447A9"/>
    <w:rsid w:val="36A72D74"/>
    <w:rsid w:val="38104C69"/>
    <w:rsid w:val="38883C0B"/>
    <w:rsid w:val="3A3BF338"/>
    <w:rsid w:val="3AF7120E"/>
    <w:rsid w:val="3B1310C0"/>
    <w:rsid w:val="3D365C1A"/>
    <w:rsid w:val="3F7D5B4C"/>
    <w:rsid w:val="43BA3A53"/>
    <w:rsid w:val="44133F2C"/>
    <w:rsid w:val="451313F6"/>
    <w:rsid w:val="458F0C27"/>
    <w:rsid w:val="4F5A7C58"/>
    <w:rsid w:val="50306C0B"/>
    <w:rsid w:val="59401623"/>
    <w:rsid w:val="5AA3206A"/>
    <w:rsid w:val="5AD54AA6"/>
    <w:rsid w:val="65475E51"/>
    <w:rsid w:val="67CB7EF0"/>
    <w:rsid w:val="68344988"/>
    <w:rsid w:val="6B1C51D6"/>
    <w:rsid w:val="6B834DB8"/>
    <w:rsid w:val="737C5B3F"/>
    <w:rsid w:val="73BA72C4"/>
    <w:rsid w:val="74302423"/>
    <w:rsid w:val="74F87C64"/>
    <w:rsid w:val="78112CFA"/>
    <w:rsid w:val="7E33329E"/>
    <w:rsid w:val="7FCC7507"/>
    <w:rsid w:val="DFEEB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Char"/>
    <w:basedOn w:val="6"/>
    <w:link w:val="2"/>
    <w:semiHidden/>
    <w:qFormat/>
    <w:uiPriority w:val="99"/>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33141</Words>
  <Characters>33395</Characters>
  <Lines>243</Lines>
  <Paragraphs>68</Paragraphs>
  <TotalTime>521</TotalTime>
  <ScaleCrop>false</ScaleCrop>
  <LinksUpToDate>false</LinksUpToDate>
  <CharactersWithSpaces>33711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2020-06-30T17:33:00Z</dcterms:created>
  <dc:creator>Windows User</dc:creator>
  <cp:lastModifiedBy>后花园的铲屎官</cp:lastModifiedBy>
  <cp:lastPrinted>2021-11-26T09:09:00Z</cp:lastPrinted>
  <dcterms:modified xsi:type="dcterms:W3CDTF">2022-11-20T04:41:47Z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E2AA7006E55E4AE8873DB482E221312C</vt:lpwstr>
  </property>
</Properties>
</file>