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jc w:val="center"/>
        <w:rPr>
          <w:rFonts w:ascii="方正小标宋_GBK" w:hAnsi="方正小标宋_GBK" w:eastAsia="方正小标宋_GBK" w:cs="方正小标宋_GBK"/>
          <w:color w:val="333333"/>
          <w:sz w:val="44"/>
          <w:szCs w:val="44"/>
          <w:shd w:val="clear" w:color="auto" w:fill="FFFFFF"/>
        </w:rPr>
      </w:pPr>
      <w:bookmarkStart w:id="0" w:name="_GoBack"/>
      <w:bookmarkEnd w:id="0"/>
      <w:r>
        <w:rPr>
          <w:rFonts w:hint="eastAsia" w:ascii="方正小标宋_GBK" w:hAnsi="方正小标宋_GBK" w:eastAsia="方正小标宋_GBK" w:cs="方正小标宋_GBK"/>
          <w:color w:val="333333"/>
          <w:sz w:val="44"/>
          <w:szCs w:val="44"/>
          <w:shd w:val="clear" w:color="auto" w:fill="FFFFFF"/>
        </w:rPr>
        <w:t>重庆市北碚区卫生健康委员会</w:t>
      </w:r>
    </w:p>
    <w:p>
      <w:pPr>
        <w:spacing w:line="560" w:lineRule="exact"/>
        <w:jc w:val="center"/>
        <w:rPr>
          <w:rFonts w:ascii="方正小标宋_GBK" w:hAnsi="方正小标宋_GBK" w:eastAsia="方正小标宋_GBK" w:cs="方正小标宋_GBK"/>
          <w:color w:val="333333"/>
          <w:sz w:val="44"/>
          <w:szCs w:val="44"/>
          <w:shd w:val="clear" w:color="auto" w:fill="FFFFFF"/>
        </w:rPr>
      </w:pPr>
      <w:r>
        <w:rPr>
          <w:rFonts w:hint="eastAsia" w:ascii="方正小标宋_GBK" w:hAnsi="方正小标宋_GBK" w:eastAsia="方正小标宋_GBK" w:cs="方正小标宋_GBK"/>
          <w:color w:val="333333"/>
          <w:sz w:val="44"/>
          <w:szCs w:val="44"/>
          <w:shd w:val="clear" w:color="auto" w:fill="FFFFFF"/>
        </w:rPr>
        <w:t>关于2021年重庆市传统医学师承</w:t>
      </w:r>
    </w:p>
    <w:p>
      <w:pPr>
        <w:spacing w:line="560" w:lineRule="exact"/>
        <w:jc w:val="center"/>
        <w:rPr>
          <w:rFonts w:ascii="方正小标宋_GBK" w:hAnsi="方正小标宋_GBK" w:eastAsia="方正小标宋_GBK" w:cs="方正小标宋_GBK"/>
          <w:color w:val="333333"/>
          <w:sz w:val="44"/>
          <w:szCs w:val="44"/>
          <w:shd w:val="clear" w:color="auto" w:fill="FFFFFF"/>
        </w:rPr>
      </w:pPr>
      <w:r>
        <w:rPr>
          <w:rFonts w:hint="eastAsia" w:ascii="方正小标宋_GBK" w:hAnsi="方正小标宋_GBK" w:eastAsia="方正小标宋_GBK" w:cs="方正小标宋_GBK"/>
          <w:color w:val="333333"/>
          <w:sz w:val="44"/>
          <w:szCs w:val="44"/>
          <w:shd w:val="clear" w:color="auto" w:fill="FFFFFF"/>
        </w:rPr>
        <w:t>和确有专长人员考核报名工作的通告</w:t>
      </w:r>
    </w:p>
    <w:p>
      <w:pPr>
        <w:spacing w:line="560" w:lineRule="exact"/>
        <w:jc w:val="center"/>
        <w:rPr>
          <w:rFonts w:ascii="方正小标宋_GBK" w:hAnsi="方正小标宋_GBK" w:eastAsia="方正小标宋_GBK" w:cs="方正小标宋_GBK"/>
          <w:color w:val="333333"/>
          <w:sz w:val="44"/>
          <w:szCs w:val="44"/>
          <w:shd w:val="clear" w:color="auto" w:fill="FFFFFF"/>
        </w:rPr>
      </w:pPr>
    </w:p>
    <w:p>
      <w:pPr>
        <w:spacing w:line="560" w:lineRule="exact"/>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为做好我区传统医学师承和确有专长人员考核管理工作，</w:t>
      </w:r>
      <w:r>
        <w:rPr>
          <w:rFonts w:hint="eastAsia" w:ascii="方正仿宋_GBK" w:hAnsi="方正仿宋_GBK" w:eastAsia="方正仿宋_GBK" w:cs="方正仿宋_GBK"/>
          <w:color w:val="333333"/>
          <w:sz w:val="32"/>
          <w:szCs w:val="32"/>
          <w:shd w:val="clear" w:color="auto" w:fill="FFFFFF"/>
        </w:rPr>
        <w:t>按照《重庆市卫生健康委员会关于2021年重庆市传统医学师承和确有专长人员考核工作的通告》要求，</w:t>
      </w:r>
      <w:r>
        <w:rPr>
          <w:rFonts w:hint="eastAsia" w:ascii="方正仿宋_GBK" w:hAnsi="方正仿宋_GBK" w:eastAsia="方正仿宋_GBK" w:cs="方正仿宋_GBK"/>
          <w:sz w:val="32"/>
          <w:szCs w:val="32"/>
        </w:rPr>
        <w:t>现将我区2021年重庆市传统医学师承和确有专长人员考核工作报名有关事项通告如下：</w:t>
      </w:r>
    </w:p>
    <w:p>
      <w:pPr>
        <w:spacing w:line="560" w:lineRule="exact"/>
        <w:ind w:firstLine="640" w:firstLineChars="200"/>
        <w:rPr>
          <w:rFonts w:hint="eastAsia" w:ascii="方正仿宋_GBK" w:hAnsi="方正黑体_GBK" w:eastAsia="方正仿宋_GBK" w:cs="方正黑体_GBK"/>
          <w:sz w:val="32"/>
          <w:szCs w:val="32"/>
        </w:rPr>
      </w:pPr>
      <w:r>
        <w:rPr>
          <w:rFonts w:hint="eastAsia" w:ascii="方正仿宋_GBK" w:hAnsi="方正黑体_GBK" w:eastAsia="方正仿宋_GBK" w:cs="方正黑体_GBK"/>
          <w:sz w:val="32"/>
          <w:szCs w:val="32"/>
        </w:rPr>
        <w:t>一、报名时间</w:t>
      </w:r>
    </w:p>
    <w:p>
      <w:pPr>
        <w:spacing w:line="560" w:lineRule="exact"/>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2021年9月16日—9月25日（上午9:00-12:00，下午14:00-18:00，节假日除外）</w:t>
      </w:r>
    </w:p>
    <w:p>
      <w:pPr>
        <w:spacing w:line="560" w:lineRule="exact"/>
        <w:ind w:firstLine="640" w:firstLineChars="200"/>
        <w:rPr>
          <w:rFonts w:hint="eastAsia" w:ascii="方正仿宋_GBK" w:hAnsi="方正黑体_GBK" w:eastAsia="方正仿宋_GBK" w:cs="方正黑体_GBK"/>
          <w:sz w:val="32"/>
          <w:szCs w:val="32"/>
        </w:rPr>
      </w:pPr>
      <w:r>
        <w:rPr>
          <w:rFonts w:hint="eastAsia" w:ascii="方正仿宋_GBK" w:hAnsi="方正黑体_GBK" w:eastAsia="方正仿宋_GBK" w:cs="方正黑体_GBK"/>
          <w:sz w:val="32"/>
          <w:szCs w:val="32"/>
        </w:rPr>
        <w:t>二、报名方式</w:t>
      </w:r>
    </w:p>
    <w:p>
      <w:pPr>
        <w:spacing w:line="560" w:lineRule="exact"/>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现场报名</w:t>
      </w:r>
    </w:p>
    <w:p>
      <w:pPr>
        <w:spacing w:line="560" w:lineRule="exact"/>
        <w:ind w:firstLine="640" w:firstLineChars="200"/>
        <w:rPr>
          <w:rFonts w:hint="eastAsia" w:ascii="方正仿宋_GBK" w:hAnsi="方正黑体_GBK" w:eastAsia="方正仿宋_GBK" w:cs="方正黑体_GBK"/>
          <w:sz w:val="32"/>
          <w:szCs w:val="32"/>
        </w:rPr>
      </w:pPr>
      <w:r>
        <w:rPr>
          <w:rFonts w:hint="eastAsia" w:ascii="方正仿宋_GBK" w:hAnsi="方正黑体_GBK" w:eastAsia="方正仿宋_GBK" w:cs="方正黑体_GBK"/>
          <w:sz w:val="32"/>
          <w:szCs w:val="32"/>
        </w:rPr>
        <w:t>三、报名地点</w:t>
      </w:r>
    </w:p>
    <w:p>
      <w:pPr>
        <w:spacing w:line="560" w:lineRule="exact"/>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北碚区卫生健康委312办公室（地址：重庆市北碚区冯时行路298号）</w:t>
      </w:r>
    </w:p>
    <w:p>
      <w:pPr>
        <w:numPr>
          <w:ilvl w:val="0"/>
          <w:numId w:val="1"/>
        </w:numPr>
        <w:spacing w:line="560" w:lineRule="exact"/>
        <w:ind w:firstLine="640" w:firstLineChars="200"/>
        <w:rPr>
          <w:rFonts w:hint="eastAsia" w:ascii="方正仿宋_GBK" w:hAnsi="方正黑体_GBK" w:eastAsia="方正仿宋_GBK" w:cs="方正黑体_GBK"/>
          <w:sz w:val="32"/>
          <w:szCs w:val="32"/>
        </w:rPr>
      </w:pPr>
      <w:r>
        <w:rPr>
          <w:rFonts w:hint="eastAsia" w:ascii="方正仿宋_GBK" w:hAnsi="方正黑体_GBK" w:eastAsia="方正仿宋_GBK" w:cs="方正黑体_GBK"/>
          <w:sz w:val="32"/>
          <w:szCs w:val="32"/>
        </w:rPr>
        <w:t>报名材料</w:t>
      </w:r>
    </w:p>
    <w:p>
      <w:pPr>
        <w:spacing w:line="560" w:lineRule="exact"/>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见重庆市卫生健康委关于2021年重庆市传统医学师承和确有专长考核工作的通告（详细材料请提前咨询报名点）。</w:t>
      </w:r>
    </w:p>
    <w:p>
      <w:pPr>
        <w:spacing w:line="560" w:lineRule="exact"/>
        <w:ind w:firstLine="640" w:firstLineChars="200"/>
        <w:rPr>
          <w:rFonts w:hint="eastAsia" w:ascii="方正仿宋_GBK" w:hAnsi="方正黑体_GBK" w:eastAsia="方正仿宋_GBK" w:cs="方正黑体_GBK"/>
          <w:sz w:val="32"/>
          <w:szCs w:val="32"/>
        </w:rPr>
      </w:pPr>
      <w:r>
        <w:rPr>
          <w:rFonts w:hint="eastAsia" w:ascii="方正仿宋_GBK" w:hAnsi="方正黑体_GBK" w:eastAsia="方正仿宋_GBK" w:cs="方正黑体_GBK"/>
          <w:sz w:val="32"/>
          <w:szCs w:val="32"/>
        </w:rPr>
        <w:t>五、资料下载</w:t>
      </w:r>
    </w:p>
    <w:p>
      <w:pPr>
        <w:spacing w:line="560" w:lineRule="exact"/>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color w:val="333333"/>
          <w:sz w:val="32"/>
          <w:szCs w:val="32"/>
          <w:shd w:val="clear" w:color="auto" w:fill="FFFFFF"/>
        </w:rPr>
        <w:t>2021年重庆市传统医学师承和确有专长人员考核报名及相关信息可登录重庆市卫生健康委员会网站（网址：http://www.cqwsjsw.gov.cn）、重庆医药卫生人才网（网址：www.cqwsrc.com）和本网页查询下载</w:t>
      </w:r>
      <w:r>
        <w:rPr>
          <w:rFonts w:hint="eastAsia" w:ascii="方正仿宋_GBK" w:hAnsi="方正仿宋_GBK" w:eastAsia="方正仿宋_GBK" w:cs="方正仿宋_GBK"/>
          <w:color w:val="333333"/>
          <w:sz w:val="32"/>
          <w:szCs w:val="32"/>
        </w:rPr>
        <w:t>，或咨询区卫生健康委医政医管科。</w:t>
      </w:r>
    </w:p>
    <w:p>
      <w:pPr>
        <w:spacing w:line="560" w:lineRule="exact"/>
        <w:rPr>
          <w:rFonts w:hint="eastAsia" w:ascii="方正仿宋_GBK" w:eastAsia="方正仿宋_GBK"/>
          <w:sz w:val="32"/>
          <w:szCs w:val="32"/>
        </w:rPr>
      </w:pPr>
    </w:p>
    <w:p>
      <w:pPr>
        <w:spacing w:line="560" w:lineRule="exact"/>
        <w:ind w:left="1280" w:hanging="1280" w:hangingChars="400"/>
        <w:rPr>
          <w:rFonts w:hint="eastAsia" w:ascii="方正仿宋_GBK" w:hAnsi="方正仿宋_GBK" w:eastAsia="方正仿宋_GBK" w:cs="方正仿宋_GBK"/>
          <w:color w:val="333333"/>
          <w:sz w:val="32"/>
          <w:szCs w:val="32"/>
          <w:shd w:val="clear" w:color="auto" w:fill="FFFFFF"/>
        </w:rPr>
      </w:pPr>
      <w:r>
        <w:rPr>
          <w:rFonts w:hint="eastAsia" w:ascii="方正仿宋_GBK" w:hAnsi="方正仿宋_GBK" w:eastAsia="方正仿宋_GBK" w:cs="方正仿宋_GBK"/>
          <w:sz w:val="32"/>
          <w:szCs w:val="32"/>
        </w:rPr>
        <w:t xml:space="preserve"> 附件：</w:t>
      </w:r>
      <w:r>
        <w:rPr>
          <w:rFonts w:hint="eastAsia" w:ascii="方正仿宋_GBK" w:hAnsi="方正仿宋_GBK" w:eastAsia="方正仿宋_GBK" w:cs="方正仿宋_GBK"/>
          <w:color w:val="333333"/>
          <w:sz w:val="32"/>
          <w:szCs w:val="32"/>
        </w:rPr>
        <w:t>重庆市卫生健康委员会关于</w:t>
      </w:r>
      <w:r>
        <w:rPr>
          <w:rFonts w:hint="eastAsia" w:ascii="方正仿宋_GBK" w:hAnsi="方正仿宋_GBK" w:eastAsia="方正仿宋_GBK" w:cs="方正仿宋_GBK"/>
          <w:color w:val="333333"/>
          <w:sz w:val="32"/>
          <w:szCs w:val="32"/>
          <w:shd w:val="clear" w:color="auto" w:fill="FFFFFF"/>
        </w:rPr>
        <w:t>2021年重庆市传统医学师承和确有专长人员考核工作的通告</w:t>
      </w:r>
    </w:p>
    <w:p>
      <w:pPr>
        <w:spacing w:line="560" w:lineRule="exact"/>
        <w:ind w:left="1280" w:hanging="1280" w:hangingChars="400"/>
        <w:rPr>
          <w:rFonts w:hint="eastAsia" w:ascii="方正仿宋_GBK" w:hAnsi="方正仿宋_GBK" w:eastAsia="方正仿宋_GBK" w:cs="方正仿宋_GBK"/>
          <w:color w:val="333333"/>
          <w:sz w:val="32"/>
          <w:szCs w:val="32"/>
          <w:shd w:val="clear" w:color="auto" w:fill="FFFFFF"/>
        </w:rPr>
      </w:pPr>
    </w:p>
    <w:p>
      <w:pPr>
        <w:spacing w:line="560" w:lineRule="exact"/>
        <w:ind w:left="1280" w:hanging="1280" w:hangingChars="400"/>
        <w:rPr>
          <w:rFonts w:hint="eastAsia" w:ascii="方正仿宋_GBK" w:hAnsi="方正仿宋_GBK" w:eastAsia="方正仿宋_GBK" w:cs="方正仿宋_GBK"/>
          <w:color w:val="333333"/>
          <w:sz w:val="32"/>
          <w:szCs w:val="32"/>
          <w:shd w:val="clear" w:color="auto" w:fill="FFFFFF"/>
        </w:rPr>
      </w:pPr>
    </w:p>
    <w:p>
      <w:pPr>
        <w:spacing w:line="560" w:lineRule="exact"/>
        <w:ind w:firstLine="3360" w:firstLineChars="1050"/>
        <w:rPr>
          <w:rFonts w:hint="eastAsia" w:ascii="方正仿宋_GBK" w:hAnsi="方正仿宋_GBK" w:eastAsia="方正仿宋_GBK" w:cs="方正仿宋_GBK"/>
          <w:color w:val="333333"/>
          <w:sz w:val="32"/>
          <w:szCs w:val="32"/>
          <w:shd w:val="clear" w:color="auto" w:fill="FFFFFF"/>
        </w:rPr>
      </w:pPr>
      <w:r>
        <w:rPr>
          <w:rFonts w:hint="eastAsia" w:ascii="方正仿宋_GBK" w:hAnsi="方正仿宋_GBK" w:eastAsia="方正仿宋_GBK" w:cs="方正仿宋_GBK"/>
          <w:color w:val="333333"/>
          <w:sz w:val="32"/>
          <w:szCs w:val="32"/>
          <w:shd w:val="clear" w:color="auto" w:fill="FFFFFF"/>
        </w:rPr>
        <w:t>重庆市北碚区卫生健康委员会</w:t>
      </w:r>
    </w:p>
    <w:p>
      <w:pPr>
        <w:spacing w:line="560" w:lineRule="exact"/>
        <w:ind w:left="1280" w:hanging="1280" w:hangingChars="400"/>
        <w:rPr>
          <w:rFonts w:hint="eastAsia" w:ascii="方正仿宋_GBK" w:hAnsi="方正仿宋_GBK" w:eastAsia="方正仿宋_GBK" w:cs="方正仿宋_GBK"/>
          <w:color w:val="333333"/>
          <w:sz w:val="32"/>
          <w:szCs w:val="32"/>
          <w:shd w:val="clear" w:color="auto" w:fill="FFFFFF"/>
        </w:rPr>
      </w:pPr>
      <w:r>
        <w:rPr>
          <w:rFonts w:hint="eastAsia" w:ascii="方正仿宋_GBK" w:hAnsi="方正仿宋_GBK" w:eastAsia="方正仿宋_GBK" w:cs="方正仿宋_GBK"/>
          <w:color w:val="333333"/>
          <w:sz w:val="32"/>
          <w:szCs w:val="32"/>
          <w:shd w:val="clear" w:color="auto" w:fill="FFFFFF"/>
        </w:rPr>
        <w:t xml:space="preserve">                            2021年9月16日</w:t>
      </w:r>
    </w:p>
    <w:p>
      <w:pPr>
        <w:ind w:left="1918" w:leftChars="304" w:hanging="1280" w:hangingChars="400"/>
        <w:rPr>
          <w:rFonts w:hint="eastAsia" w:ascii="方正仿宋_GBK" w:hAnsi="方正仿宋_GBK" w:eastAsia="方正仿宋_GBK" w:cs="方正仿宋_GBK"/>
          <w:color w:val="333333"/>
          <w:sz w:val="32"/>
          <w:szCs w:val="32"/>
          <w:shd w:val="clear" w:color="auto" w:fill="FFFFFF"/>
        </w:rPr>
      </w:pPr>
    </w:p>
    <w:p>
      <w:pPr>
        <w:ind w:left="1918" w:leftChars="304" w:hanging="1280" w:hangingChars="400"/>
        <w:rPr>
          <w:rFonts w:ascii="方正仿宋_GBK" w:hAnsi="方正仿宋_GBK" w:eastAsia="方正仿宋_GBK" w:cs="方正仿宋_GBK"/>
          <w:color w:val="333333"/>
          <w:sz w:val="32"/>
          <w:szCs w:val="32"/>
          <w:shd w:val="clear" w:color="auto" w:fill="FFFFFF"/>
        </w:rPr>
      </w:pPr>
    </w:p>
    <w:p>
      <w:pPr>
        <w:ind w:left="1643" w:leftChars="554" w:hanging="480" w:hangingChars="150"/>
        <w:rPr>
          <w:rFonts w:ascii="方正仿宋_GBK" w:hAnsi="方正仿宋_GBK" w:eastAsia="方正仿宋_GBK" w:cs="方正仿宋_GBK"/>
          <w:color w:val="333333"/>
          <w:sz w:val="32"/>
          <w:szCs w:val="32"/>
          <w:shd w:val="clear" w:color="auto" w:fill="FFFFFF"/>
        </w:rPr>
      </w:pPr>
      <w:r>
        <w:rPr>
          <w:rFonts w:hint="eastAsia" w:ascii="方正仿宋_GBK" w:hAnsi="方正仿宋_GBK" w:eastAsia="方正仿宋_GBK" w:cs="方正仿宋_GBK"/>
          <w:color w:val="333333"/>
          <w:sz w:val="32"/>
          <w:szCs w:val="32"/>
          <w:shd w:val="clear" w:color="auto" w:fill="FFFFFF"/>
        </w:rPr>
        <w:t>（联系人：龚老师，联系电话：68356317）</w:t>
      </w:r>
    </w:p>
    <w:p>
      <w:pPr>
        <w:ind w:left="1918" w:leftChars="304" w:hanging="1280" w:hangingChars="400"/>
        <w:rPr>
          <w:rFonts w:ascii="方正仿宋_GBK" w:hAnsi="方正仿宋_GBK" w:eastAsia="方正仿宋_GBK" w:cs="方正仿宋_GBK"/>
          <w:color w:val="333333"/>
          <w:sz w:val="32"/>
          <w:szCs w:val="32"/>
          <w:shd w:val="clear" w:color="auto" w:fill="FFFFFF"/>
        </w:rPr>
      </w:pPr>
    </w:p>
    <w:p>
      <w:pPr>
        <w:ind w:left="1918" w:leftChars="304" w:hanging="1280" w:hangingChars="400"/>
        <w:rPr>
          <w:rFonts w:ascii="方正仿宋_GBK" w:hAnsi="方正仿宋_GBK" w:eastAsia="方正仿宋_GBK" w:cs="方正仿宋_GBK"/>
          <w:color w:val="333333"/>
          <w:sz w:val="32"/>
          <w:szCs w:val="32"/>
          <w:shd w:val="clear" w:color="auto" w:fill="FFFFFF"/>
        </w:rPr>
      </w:pPr>
    </w:p>
    <w:p>
      <w:pPr>
        <w:ind w:left="1918" w:leftChars="304" w:hanging="1280" w:hangingChars="400"/>
        <w:rPr>
          <w:rFonts w:ascii="方正仿宋_GBK" w:hAnsi="方正仿宋_GBK" w:eastAsia="方正仿宋_GBK" w:cs="方正仿宋_GBK"/>
          <w:color w:val="333333"/>
          <w:sz w:val="32"/>
          <w:szCs w:val="32"/>
          <w:shd w:val="clear" w:color="auto" w:fill="FFFFFF"/>
        </w:rPr>
      </w:pPr>
    </w:p>
    <w:p>
      <w:pPr>
        <w:ind w:left="1918" w:leftChars="304" w:hanging="1280" w:hangingChars="400"/>
        <w:rPr>
          <w:rFonts w:ascii="方正仿宋_GBK" w:hAnsi="方正仿宋_GBK" w:eastAsia="方正仿宋_GBK" w:cs="方正仿宋_GBK"/>
          <w:color w:val="333333"/>
          <w:sz w:val="32"/>
          <w:szCs w:val="32"/>
          <w:shd w:val="clear" w:color="auto" w:fill="FFFFFF"/>
        </w:rPr>
      </w:pPr>
    </w:p>
    <w:p>
      <w:pPr>
        <w:ind w:left="1918" w:leftChars="304" w:hanging="1280" w:hangingChars="400"/>
        <w:rPr>
          <w:rFonts w:ascii="方正仿宋_GBK" w:hAnsi="方正仿宋_GBK" w:eastAsia="方正仿宋_GBK" w:cs="方正仿宋_GBK"/>
          <w:color w:val="333333"/>
          <w:sz w:val="32"/>
          <w:szCs w:val="32"/>
          <w:shd w:val="clear" w:color="auto" w:fill="FFFFFF"/>
        </w:rPr>
      </w:pPr>
    </w:p>
    <w:p>
      <w:pPr>
        <w:ind w:left="1918" w:leftChars="304" w:hanging="1280" w:hangingChars="400"/>
        <w:rPr>
          <w:rFonts w:ascii="方正仿宋_GBK" w:hAnsi="方正仿宋_GBK" w:eastAsia="方正仿宋_GBK" w:cs="方正仿宋_GBK"/>
          <w:color w:val="333333"/>
          <w:sz w:val="32"/>
          <w:szCs w:val="32"/>
          <w:shd w:val="clear" w:color="auto" w:fill="FFFFFF"/>
        </w:rPr>
      </w:pPr>
    </w:p>
    <w:p>
      <w:pPr>
        <w:ind w:left="1918" w:leftChars="304" w:hanging="1280" w:hangingChars="400"/>
        <w:rPr>
          <w:rFonts w:ascii="方正仿宋_GBK" w:hAnsi="方正仿宋_GBK" w:eastAsia="方正仿宋_GBK" w:cs="方正仿宋_GBK"/>
          <w:color w:val="333333"/>
          <w:sz w:val="32"/>
          <w:szCs w:val="32"/>
          <w:shd w:val="clear" w:color="auto" w:fill="FFFFFF"/>
        </w:rPr>
      </w:pPr>
    </w:p>
    <w:p>
      <w:pPr>
        <w:ind w:left="1918" w:leftChars="304" w:hanging="1280" w:hangingChars="400"/>
        <w:rPr>
          <w:rFonts w:ascii="方正仿宋_GBK" w:hAnsi="方正仿宋_GBK" w:eastAsia="方正仿宋_GBK" w:cs="方正仿宋_GBK"/>
          <w:color w:val="333333"/>
          <w:sz w:val="32"/>
          <w:szCs w:val="32"/>
          <w:shd w:val="clear" w:color="auto" w:fill="FFFFFF"/>
        </w:rPr>
      </w:pPr>
    </w:p>
    <w:p>
      <w:pPr>
        <w:ind w:left="1918" w:leftChars="304" w:hanging="1280" w:hangingChars="400"/>
        <w:rPr>
          <w:rFonts w:ascii="方正仿宋_GBK" w:hAnsi="方正仿宋_GBK" w:eastAsia="方正仿宋_GBK" w:cs="方正仿宋_GBK"/>
          <w:color w:val="333333"/>
          <w:sz w:val="32"/>
          <w:szCs w:val="32"/>
          <w:shd w:val="clear" w:color="auto" w:fill="FFFFFF"/>
        </w:rPr>
      </w:pPr>
    </w:p>
    <w:p>
      <w:pPr>
        <w:ind w:left="1918" w:leftChars="304" w:hanging="1280" w:hangingChars="400"/>
        <w:rPr>
          <w:rFonts w:ascii="方正仿宋_GBK" w:hAnsi="方正仿宋_GBK" w:eastAsia="方正仿宋_GBK" w:cs="方正仿宋_GBK"/>
          <w:color w:val="333333"/>
          <w:sz w:val="32"/>
          <w:szCs w:val="32"/>
          <w:shd w:val="clear" w:color="auto" w:fill="FFFFFF"/>
        </w:rPr>
      </w:pPr>
    </w:p>
    <w:p>
      <w:pPr>
        <w:rPr>
          <w:rFonts w:ascii="方正仿宋_GBK" w:hAnsi="方正仿宋_GBK" w:eastAsia="方正仿宋_GBK" w:cs="方正仿宋_GBK"/>
          <w:color w:val="333333"/>
          <w:sz w:val="32"/>
          <w:szCs w:val="32"/>
          <w:shd w:val="clear" w:color="auto" w:fill="FFFFFF"/>
        </w:rPr>
      </w:pPr>
    </w:p>
    <w:p>
      <w:pPr>
        <w:spacing w:line="560" w:lineRule="exact"/>
        <w:jc w:val="left"/>
        <w:rPr>
          <w:rFonts w:ascii="方正黑体_GBK" w:hAnsi="方正黑体_GBK" w:eastAsia="方正黑体_GBK" w:cs="方正黑体_GBK"/>
          <w:color w:val="333333"/>
          <w:sz w:val="32"/>
          <w:szCs w:val="32"/>
          <w:shd w:val="clear" w:color="auto" w:fill="FFFFFF"/>
        </w:rPr>
      </w:pPr>
      <w:r>
        <w:rPr>
          <w:rFonts w:hint="eastAsia" w:ascii="方正黑体_GBK" w:hAnsi="方正黑体_GBK" w:eastAsia="方正黑体_GBK" w:cs="方正黑体_GBK"/>
          <w:color w:val="333333"/>
          <w:sz w:val="32"/>
          <w:szCs w:val="32"/>
          <w:shd w:val="clear" w:color="auto" w:fill="FFFFFF"/>
        </w:rPr>
        <w:t>附件</w:t>
      </w:r>
    </w:p>
    <w:p>
      <w:pPr>
        <w:spacing w:line="560" w:lineRule="exact"/>
        <w:jc w:val="left"/>
        <w:rPr>
          <w:rFonts w:ascii="方正黑体_GBK" w:hAnsi="方正黑体_GBK" w:eastAsia="方正黑体_GBK" w:cs="方正黑体_GBK"/>
          <w:color w:val="333333"/>
          <w:sz w:val="32"/>
          <w:szCs w:val="32"/>
          <w:shd w:val="clear" w:color="auto" w:fill="FFFFFF"/>
        </w:rPr>
      </w:pPr>
    </w:p>
    <w:p>
      <w:pPr>
        <w:spacing w:line="560" w:lineRule="exact"/>
        <w:jc w:val="center"/>
        <w:rPr>
          <w:rFonts w:ascii="方正小标宋_GBK" w:hAnsi="方正小标宋_GBK" w:eastAsia="方正小标宋_GBK" w:cs="方正小标宋_GBK"/>
          <w:color w:val="333333"/>
          <w:sz w:val="44"/>
          <w:szCs w:val="44"/>
          <w:shd w:val="clear" w:color="auto" w:fill="FFFFFF"/>
        </w:rPr>
      </w:pPr>
      <w:r>
        <w:rPr>
          <w:rFonts w:hint="eastAsia" w:ascii="方正小标宋_GBK" w:hAnsi="方正小标宋_GBK" w:eastAsia="方正小标宋_GBK" w:cs="方正小标宋_GBK"/>
          <w:color w:val="333333"/>
          <w:sz w:val="44"/>
          <w:szCs w:val="44"/>
          <w:shd w:val="clear" w:color="auto" w:fill="FFFFFF"/>
        </w:rPr>
        <w:t>重庆市卫生健康委员会</w:t>
      </w:r>
    </w:p>
    <w:p>
      <w:pPr>
        <w:spacing w:line="560" w:lineRule="exact"/>
        <w:jc w:val="center"/>
        <w:rPr>
          <w:rFonts w:ascii="方正小标宋_GBK" w:hAnsi="方正小标宋_GBK" w:eastAsia="方正小标宋_GBK" w:cs="方正小标宋_GBK"/>
          <w:color w:val="333333"/>
          <w:sz w:val="44"/>
          <w:szCs w:val="44"/>
          <w:shd w:val="clear" w:color="auto" w:fill="FFFFFF"/>
        </w:rPr>
      </w:pPr>
      <w:r>
        <w:rPr>
          <w:rFonts w:hint="eastAsia" w:ascii="方正小标宋_GBK" w:hAnsi="方正小标宋_GBK" w:eastAsia="方正小标宋_GBK" w:cs="方正小标宋_GBK"/>
          <w:color w:val="333333"/>
          <w:sz w:val="44"/>
          <w:szCs w:val="44"/>
          <w:shd w:val="clear" w:color="auto" w:fill="FFFFFF"/>
        </w:rPr>
        <w:t>关于2021年重庆市传统医学师承</w:t>
      </w:r>
    </w:p>
    <w:p>
      <w:pPr>
        <w:spacing w:line="560" w:lineRule="exact"/>
        <w:jc w:val="center"/>
        <w:rPr>
          <w:rFonts w:ascii="方正小标宋_GBK" w:hAnsi="方正小标宋_GBK" w:eastAsia="方正小标宋_GBK" w:cs="方正小标宋_GBK"/>
          <w:color w:val="333333"/>
          <w:sz w:val="44"/>
          <w:szCs w:val="44"/>
          <w:shd w:val="clear" w:color="auto" w:fill="FFFFFF"/>
        </w:rPr>
      </w:pPr>
      <w:r>
        <w:rPr>
          <w:rFonts w:hint="eastAsia" w:ascii="方正小标宋_GBK" w:hAnsi="方正小标宋_GBK" w:eastAsia="方正小标宋_GBK" w:cs="方正小标宋_GBK"/>
          <w:color w:val="333333"/>
          <w:sz w:val="44"/>
          <w:szCs w:val="44"/>
          <w:shd w:val="clear" w:color="auto" w:fill="FFFFFF"/>
        </w:rPr>
        <w:t>和确有专长人员考核工作的通告</w:t>
      </w:r>
    </w:p>
    <w:p>
      <w:pPr>
        <w:spacing w:line="560" w:lineRule="exact"/>
        <w:jc w:val="center"/>
        <w:rPr>
          <w:rFonts w:ascii="方正小标宋_GBK" w:hAnsi="方正小标宋_GBK" w:eastAsia="方正小标宋_GBK" w:cs="方正小标宋_GBK"/>
          <w:color w:val="333333"/>
          <w:sz w:val="44"/>
          <w:szCs w:val="44"/>
          <w:shd w:val="clear" w:color="auto" w:fill="FFFFFF"/>
        </w:rPr>
      </w:pPr>
    </w:p>
    <w:p>
      <w:pPr>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为加强全市传统医学师承和确有专长人员考核管理，根据《传统医学师承和确有专长人员医师资格考核考试办法》（卫生部令第52号）（以下简称《52号令》）、《传统医学出师考核和确有专长考核实施方案（试行）》等规定，现将2021年重庆市传统医学师承和确有专长人员考核工作有关事项通告如下：</w:t>
      </w:r>
    </w:p>
    <w:p>
      <w:pPr>
        <w:spacing w:line="560" w:lineRule="exact"/>
        <w:ind w:firstLine="640" w:firstLineChars="200"/>
        <w:rPr>
          <w:rFonts w:ascii="方正黑体_GBK" w:hAnsi="方正黑体_GBK" w:eastAsia="方正黑体_GBK" w:cs="方正黑体_GBK"/>
          <w:sz w:val="32"/>
          <w:szCs w:val="32"/>
        </w:rPr>
      </w:pPr>
      <w:r>
        <w:rPr>
          <w:rFonts w:hint="eastAsia" w:ascii="方正黑体_GBK" w:hAnsi="方正黑体_GBK" w:eastAsia="方正黑体_GBK" w:cs="方正黑体_GBK"/>
          <w:sz w:val="32"/>
          <w:szCs w:val="32"/>
        </w:rPr>
        <w:t>一、考核报名</w:t>
      </w:r>
    </w:p>
    <w:p>
      <w:pPr>
        <w:spacing w:line="560" w:lineRule="exact"/>
        <w:ind w:firstLine="643"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b/>
          <w:bCs/>
          <w:sz w:val="32"/>
          <w:szCs w:val="32"/>
        </w:rPr>
        <w:t>（一）报名时间。</w:t>
      </w:r>
      <w:r>
        <w:rPr>
          <w:rFonts w:hint="eastAsia" w:ascii="方正仿宋_GBK" w:hAnsi="方正仿宋_GBK" w:eastAsia="方正仿宋_GBK" w:cs="方正仿宋_GBK"/>
          <w:sz w:val="32"/>
          <w:szCs w:val="32"/>
        </w:rPr>
        <w:t>2021年9月15日—9月25日。</w:t>
      </w:r>
    </w:p>
    <w:p>
      <w:pPr>
        <w:spacing w:line="560" w:lineRule="exact"/>
        <w:ind w:firstLine="643"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b/>
          <w:bCs/>
          <w:sz w:val="32"/>
          <w:szCs w:val="32"/>
        </w:rPr>
        <w:t>（二）报名方式。</w:t>
      </w:r>
      <w:r>
        <w:rPr>
          <w:rFonts w:hint="eastAsia" w:ascii="方正仿宋_GBK" w:hAnsi="方正仿宋_GBK" w:eastAsia="方正仿宋_GBK" w:cs="方正仿宋_GBK"/>
          <w:sz w:val="32"/>
          <w:szCs w:val="32"/>
        </w:rPr>
        <w:t>现场报名。</w:t>
      </w:r>
    </w:p>
    <w:p>
      <w:pPr>
        <w:spacing w:line="560" w:lineRule="exact"/>
        <w:ind w:firstLine="643" w:firstLineChars="200"/>
        <w:rPr>
          <w:rFonts w:ascii="方正仿宋_GBK" w:hAnsi="方正仿宋_GBK" w:eastAsia="方正仿宋_GBK" w:cs="方正仿宋_GBK"/>
          <w:b/>
          <w:bCs/>
          <w:sz w:val="32"/>
          <w:szCs w:val="32"/>
        </w:rPr>
      </w:pPr>
      <w:r>
        <w:rPr>
          <w:rFonts w:hint="eastAsia" w:ascii="方正仿宋_GBK" w:hAnsi="方正仿宋_GBK" w:eastAsia="方正仿宋_GBK" w:cs="方正仿宋_GBK"/>
          <w:b/>
          <w:bCs/>
          <w:sz w:val="32"/>
          <w:szCs w:val="32"/>
        </w:rPr>
        <w:t>（三）报名地点。</w:t>
      </w:r>
    </w:p>
    <w:p>
      <w:pPr>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1.传统医学师承人员。传统医学师承跟师学习所在地区县（自治县）卫生健康委。</w:t>
      </w:r>
    </w:p>
    <w:p>
      <w:pPr>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2.确有专长人员。确有专长人员在长期临床实践地所在区县（自治县）卫生健康委。</w:t>
      </w:r>
    </w:p>
    <w:p>
      <w:pPr>
        <w:spacing w:line="560" w:lineRule="exact"/>
        <w:ind w:firstLine="643" w:firstLineChars="200"/>
        <w:rPr>
          <w:rFonts w:ascii="方正仿宋_GBK" w:hAnsi="方正仿宋_GBK" w:eastAsia="方正仿宋_GBK" w:cs="方正仿宋_GBK"/>
          <w:b/>
          <w:bCs/>
          <w:sz w:val="32"/>
          <w:szCs w:val="32"/>
        </w:rPr>
      </w:pPr>
      <w:r>
        <w:rPr>
          <w:rFonts w:hint="eastAsia" w:ascii="方正仿宋_GBK" w:hAnsi="方正仿宋_GBK" w:eastAsia="方正仿宋_GBK" w:cs="方正仿宋_GBK"/>
          <w:b/>
          <w:bCs/>
          <w:sz w:val="32"/>
          <w:szCs w:val="32"/>
        </w:rPr>
        <w:t>（四）报名材料。</w:t>
      </w:r>
    </w:p>
    <w:p>
      <w:pPr>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1.出师考核。</w:t>
      </w:r>
    </w:p>
    <w:p>
      <w:pPr>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（1）传统医学师承出师考核申请表（附件1）；</w:t>
      </w:r>
    </w:p>
    <w:p>
      <w:pPr>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（2）本人身份证原件及复印件；</w:t>
      </w:r>
    </w:p>
    <w:p>
      <w:pPr>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（3）二寸免冠正面半身照片3张；</w:t>
      </w:r>
    </w:p>
    <w:p>
      <w:pPr>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（4）学历或学力证明；</w:t>
      </w:r>
    </w:p>
    <w:p>
      <w:pPr>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（5）指导老师医师资格证书、医师执业证书、专业技术职务任职资格证书复印件，或者核准其执业的区县卫生健康委出具的从事中医临床工作15年以上证明；</w:t>
      </w:r>
    </w:p>
    <w:p>
      <w:pPr>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（6）经公证的《传统医学师承关系合同书》原件及复印件；</w:t>
      </w:r>
    </w:p>
    <w:p>
      <w:pPr>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（7）跟师学习笔记原件。</w:t>
      </w:r>
    </w:p>
    <w:p>
      <w:pPr>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2.确有专长考核。</w:t>
      </w:r>
    </w:p>
    <w:p>
      <w:pPr>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（1）传统医学医术确有专长考核申请表（附件2）；</w:t>
      </w:r>
    </w:p>
    <w:p>
      <w:pPr>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（2）本人身份证原件及复印件；</w:t>
      </w:r>
    </w:p>
    <w:p>
      <w:pPr>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（3）二寸免冠正面半身照片3张；</w:t>
      </w:r>
    </w:p>
    <w:p>
      <w:pPr>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（4）申请人长期临床实践地所在区县卫生健康委出具的证明其从事传统医学临床实践满5年的证明材料；</w:t>
      </w:r>
    </w:p>
    <w:p>
      <w:pPr>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（5）两名以上执业医师出具的证明其掌握独具特色、安全有效的传统医学诊疗技术的材料。</w:t>
      </w:r>
    </w:p>
    <w:p>
      <w:pPr>
        <w:spacing w:line="560" w:lineRule="exact"/>
        <w:ind w:firstLine="640" w:firstLineChars="200"/>
        <w:rPr>
          <w:rFonts w:ascii="方正黑体_GBK" w:hAnsi="方正黑体_GBK" w:eastAsia="方正黑体_GBK" w:cs="方正黑体_GBK"/>
          <w:sz w:val="32"/>
          <w:szCs w:val="32"/>
        </w:rPr>
      </w:pPr>
      <w:r>
        <w:rPr>
          <w:rFonts w:hint="eastAsia" w:ascii="方正黑体_GBK" w:hAnsi="方正黑体_GBK" w:eastAsia="方正黑体_GBK" w:cs="方正黑体_GBK"/>
          <w:sz w:val="32"/>
          <w:szCs w:val="32"/>
        </w:rPr>
        <w:t>二、资格审核</w:t>
      </w:r>
    </w:p>
    <w:p>
      <w:pPr>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所有参加考核人员的报名材料均需进行资格审核，分为师承出师考核资格审核及确有专长考核资格审核两类。</w:t>
      </w:r>
    </w:p>
    <w:p>
      <w:pPr>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（一）师承出师考核资格审核由各区县（自治县）卫生健康委初审，初审合格者报市医师资格考试</w:t>
      </w:r>
      <w:r>
        <w:rPr>
          <w:rFonts w:hint="eastAsia" w:ascii="方正仿宋_GBK" w:hAnsi="方正仿宋_GBK" w:eastAsia="方正仿宋_GBK" w:cs="方正仿宋_GBK"/>
          <w:sz w:val="32"/>
          <w:szCs w:val="32"/>
          <w:lang w:eastAsia="zh-CN"/>
        </w:rPr>
        <w:t>委员会办公室</w:t>
      </w:r>
      <w:r>
        <w:rPr>
          <w:rFonts w:hint="eastAsia" w:ascii="方正仿宋_GBK" w:hAnsi="方正仿宋_GBK" w:eastAsia="方正仿宋_GBK" w:cs="方正仿宋_GBK"/>
          <w:sz w:val="32"/>
          <w:szCs w:val="32"/>
        </w:rPr>
        <w:t>组织资格复审，由市医师资格考试</w:t>
      </w:r>
      <w:r>
        <w:rPr>
          <w:rFonts w:hint="eastAsia" w:ascii="方正仿宋_GBK" w:hAnsi="方正仿宋_GBK" w:eastAsia="方正仿宋_GBK" w:cs="方正仿宋_GBK"/>
          <w:sz w:val="32"/>
          <w:szCs w:val="32"/>
          <w:lang w:eastAsia="zh-CN"/>
        </w:rPr>
        <w:t>委员会办公室</w:t>
      </w:r>
      <w:r>
        <w:rPr>
          <w:rFonts w:hint="eastAsia" w:ascii="方正仿宋_GBK" w:hAnsi="方正仿宋_GBK" w:eastAsia="方正仿宋_GBK" w:cs="方正仿宋_GBK"/>
          <w:sz w:val="32"/>
          <w:szCs w:val="32"/>
        </w:rPr>
        <w:t>对复审结果进行公示。</w:t>
      </w:r>
    </w:p>
    <w:p>
      <w:pPr>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（二）确有专长考核资格审核由各区县（自治县）卫生健康委审核，审核结果由负责审核的区县（自治县）卫生健康委进行公示，并将合格人员信息（附件3）报市医师资格考试</w:t>
      </w:r>
      <w:r>
        <w:rPr>
          <w:rFonts w:hint="eastAsia" w:ascii="方正仿宋_GBK" w:hAnsi="方正仿宋_GBK" w:eastAsia="方正仿宋_GBK" w:cs="方正仿宋_GBK"/>
          <w:sz w:val="32"/>
          <w:szCs w:val="32"/>
          <w:lang w:eastAsia="zh-CN"/>
        </w:rPr>
        <w:t>委员会办公室</w:t>
      </w:r>
      <w:r>
        <w:rPr>
          <w:rFonts w:hint="eastAsia" w:ascii="方正仿宋_GBK" w:hAnsi="方正仿宋_GBK" w:eastAsia="方正仿宋_GBK" w:cs="方正仿宋_GBK"/>
          <w:sz w:val="32"/>
          <w:szCs w:val="32"/>
        </w:rPr>
        <w:t>备案。</w:t>
      </w:r>
    </w:p>
    <w:p>
      <w:pPr>
        <w:spacing w:line="560" w:lineRule="exact"/>
        <w:ind w:firstLine="640" w:firstLineChars="200"/>
        <w:rPr>
          <w:rFonts w:ascii="方正黑体_GBK" w:hAnsi="方正黑体_GBK" w:eastAsia="方正黑体_GBK" w:cs="方正黑体_GBK"/>
          <w:sz w:val="32"/>
          <w:szCs w:val="32"/>
        </w:rPr>
      </w:pPr>
      <w:r>
        <w:rPr>
          <w:rFonts w:hint="eastAsia" w:ascii="方正黑体_GBK" w:hAnsi="方正黑体_GBK" w:eastAsia="方正黑体_GBK" w:cs="方正黑体_GBK"/>
          <w:sz w:val="32"/>
          <w:szCs w:val="32"/>
        </w:rPr>
        <w:t>三、考核时间</w:t>
      </w:r>
    </w:p>
    <w:p>
      <w:pPr>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2021年12月（具体时间另行发文通知）。通过资格审核、信息公示等程序，符合报考条件的申请考核人员，于考核前一周，到报名区县（自治县）卫生健康委领取准考证，按准考证上的时间、地点和要求参加考核。</w:t>
      </w:r>
    </w:p>
    <w:p>
      <w:pPr>
        <w:spacing w:line="560" w:lineRule="exact"/>
        <w:ind w:firstLine="640" w:firstLineChars="200"/>
        <w:rPr>
          <w:rFonts w:ascii="方正黑体_GBK" w:hAnsi="方正黑体_GBK" w:eastAsia="方正黑体_GBK" w:cs="方正黑体_GBK"/>
          <w:sz w:val="32"/>
          <w:szCs w:val="32"/>
        </w:rPr>
      </w:pPr>
      <w:r>
        <w:rPr>
          <w:rFonts w:hint="eastAsia" w:ascii="方正黑体_GBK" w:hAnsi="方正黑体_GBK" w:eastAsia="方正黑体_GBK" w:cs="方正黑体_GBK"/>
          <w:sz w:val="32"/>
          <w:szCs w:val="32"/>
        </w:rPr>
        <w:t>四、命题和考务组织</w:t>
      </w:r>
    </w:p>
    <w:p>
      <w:pPr>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（一）命题工作。确有专长考核的综合笔试和师承出师考核，其命题和组卷工作均由市卫生健康委负责。</w:t>
      </w:r>
    </w:p>
    <w:p>
      <w:pPr>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（二）考务组织。师承出师考核的综合笔试和临床实践技能考核具体考务工作由重庆市卫生服务中心（重庆市医师资格考试</w:t>
      </w:r>
      <w:r>
        <w:rPr>
          <w:rFonts w:hint="eastAsia" w:ascii="方正仿宋_GBK" w:hAnsi="方正仿宋_GBK" w:eastAsia="方正仿宋_GBK" w:cs="方正仿宋_GBK"/>
          <w:sz w:val="32"/>
          <w:szCs w:val="32"/>
          <w:lang w:eastAsia="zh-CN"/>
        </w:rPr>
        <w:t>委员会办公室</w:t>
      </w:r>
      <w:r>
        <w:rPr>
          <w:rFonts w:hint="eastAsia" w:ascii="方正仿宋_GBK" w:hAnsi="方正仿宋_GBK" w:eastAsia="方正仿宋_GBK" w:cs="方正仿宋_GBK"/>
          <w:sz w:val="32"/>
          <w:szCs w:val="32"/>
        </w:rPr>
        <w:t>）组织实施。确有专长考核的综合笔试和临床实际本领考核具体考务工作由考生报名区县（自治县）卫生健康委组织实施。</w:t>
      </w:r>
    </w:p>
    <w:p>
      <w:pPr>
        <w:spacing w:line="560" w:lineRule="exact"/>
        <w:ind w:firstLine="640" w:firstLineChars="200"/>
        <w:rPr>
          <w:rFonts w:ascii="方正黑体_GBK" w:hAnsi="方正黑体_GBK" w:eastAsia="方正黑体_GBK" w:cs="方正黑体_GBK"/>
          <w:sz w:val="32"/>
          <w:szCs w:val="32"/>
        </w:rPr>
      </w:pPr>
      <w:r>
        <w:rPr>
          <w:rFonts w:hint="eastAsia" w:ascii="方正黑体_GBK" w:hAnsi="方正黑体_GBK" w:eastAsia="方正黑体_GBK" w:cs="方正黑体_GBK"/>
          <w:sz w:val="32"/>
          <w:szCs w:val="32"/>
        </w:rPr>
        <w:t>五、考核方式及内容</w:t>
      </w:r>
    </w:p>
    <w:p>
      <w:pPr>
        <w:spacing w:line="560" w:lineRule="exact"/>
        <w:ind w:firstLine="640" w:firstLineChars="200"/>
        <w:rPr>
          <w:rFonts w:ascii="方正楷体_GBK" w:hAnsi="方正楷体_GBK" w:eastAsia="方正楷体_GBK" w:cs="方正楷体_GBK"/>
          <w:sz w:val="32"/>
          <w:szCs w:val="32"/>
        </w:rPr>
      </w:pPr>
      <w:r>
        <w:rPr>
          <w:rFonts w:hint="eastAsia" w:ascii="方正楷体_GBK" w:hAnsi="方正楷体_GBK" w:eastAsia="方正楷体_GBK" w:cs="方正楷体_GBK"/>
          <w:sz w:val="32"/>
          <w:szCs w:val="32"/>
        </w:rPr>
        <w:t>（一）师承出师考核。</w:t>
      </w:r>
    </w:p>
    <w:p>
      <w:pPr>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1.考核方式。出师考核包括综合笔试和临床实践技能考核。综合笔试采取闭卷考试方式，临床实践技能考核采取基本操作与临床答辩的方式。</w:t>
      </w:r>
    </w:p>
    <w:p>
      <w:pPr>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2.考核内容。包括职业道德和业务水平测试，重点是传统医学专业基础知识与基本技能，学术经验、技术专长继承情况。具体考核内容、标准、大纲及办法按国家中医药管理局《传统医学出师考核和确有专长考核实施方案（试行）》和《传统医学出师考核和确有专长考核大纲（试行）》执行。</w:t>
      </w:r>
    </w:p>
    <w:p>
      <w:pPr>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3.综合笔试测试范围。</w:t>
      </w:r>
    </w:p>
    <w:p>
      <w:pPr>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（1）中医基础理论、中医诊断学及中医经典著作等相关知识；</w:t>
      </w:r>
    </w:p>
    <w:p>
      <w:pPr>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（2）中药的功效、应用、用法用量、使用注意等基本知识；</w:t>
      </w:r>
    </w:p>
    <w:p>
      <w:pPr>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（3）中医临床常用方剂的功效、主治、组方原则、配伍意义、临床应用等基础知识；</w:t>
      </w:r>
    </w:p>
    <w:p>
      <w:pPr>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（4）临床常用腧穴的定位、主治、刺灸法、临床应用等基本知识；针灸科常见病证的辨证、治法、处方、操作等知识；</w:t>
      </w:r>
    </w:p>
    <w:p>
      <w:pPr>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（5）中医内、外、妇、儿科常见病证的病因病机、理法方药等知识。</w:t>
      </w:r>
    </w:p>
    <w:p>
      <w:pPr>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4.临床实践技能考核范围。</w:t>
      </w:r>
    </w:p>
    <w:p>
      <w:pPr>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（1）基本操作。中医四诊、针灸、推拿、拔罐、常见急症针灸技术应用等中医临床技术。</w:t>
      </w:r>
    </w:p>
    <w:p>
      <w:pPr>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（2）临床答辩。</w:t>
      </w:r>
    </w:p>
    <w:p>
      <w:pPr>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  ①中医基本理论知识（含中医经典有关内容）；</w:t>
      </w:r>
    </w:p>
    <w:p>
      <w:pPr>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  ②中药的功效、应用、用法用量、使用注意等基本知识；</w:t>
      </w:r>
    </w:p>
    <w:p>
      <w:pPr>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  ③中医临床常用方剂的功效、主治、组方原则、配伍意义、临床应用等基础知识；</w:t>
      </w:r>
    </w:p>
    <w:p>
      <w:pPr>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  ④对指导老师学术思想、临床经验和技术专长的掌握水平以及应用能力。</w:t>
      </w:r>
    </w:p>
    <w:p>
      <w:pPr>
        <w:spacing w:line="560" w:lineRule="exact"/>
        <w:ind w:firstLine="640" w:firstLineChars="200"/>
        <w:rPr>
          <w:rFonts w:ascii="方正楷体_GBK" w:hAnsi="方正楷体_GBK" w:eastAsia="方正楷体_GBK" w:cs="方正楷体_GBK"/>
          <w:sz w:val="32"/>
          <w:szCs w:val="32"/>
        </w:rPr>
      </w:pPr>
      <w:r>
        <w:rPr>
          <w:rFonts w:hint="eastAsia" w:ascii="方正楷体_GBK" w:hAnsi="方正楷体_GBK" w:eastAsia="方正楷体_GBK" w:cs="方正楷体_GBK"/>
          <w:sz w:val="32"/>
          <w:szCs w:val="32"/>
        </w:rPr>
        <w:t>（二）确有专长考核。</w:t>
      </w:r>
    </w:p>
    <w:p>
      <w:pPr>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1.考核方式。确有专长考核包括综合笔试和临床实际本领考核。综合笔试采取闭卷考试方式，临床实际本领考核采取基本操作、临床答辩。</w:t>
      </w:r>
    </w:p>
    <w:p>
      <w:pPr>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2.考核内容。包括职业道德和业务水平，重点是传统医学专业基础知识及掌握的独特诊疗技术和临床基本操作。具体考核内容、标准、大纲及办法，按国家中医药管理局《传统医学出师考核和确有专长考核实施方案（试行）》和《传统医学出师考核和确有专长考核大纲（试行）》执行。</w:t>
      </w:r>
    </w:p>
    <w:p>
      <w:pPr>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3.综合笔试测试范围。</w:t>
      </w:r>
    </w:p>
    <w:p>
      <w:pPr>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（1）中医基础理论、中医诊断学及中医经典著作等相关知识；</w:t>
      </w:r>
    </w:p>
    <w:p>
      <w:pPr>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（2）中药的功效、应用、用法用量、使用注意等基本知识；</w:t>
      </w:r>
    </w:p>
    <w:p>
      <w:pPr>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（3）中医临床常用方剂的功效、主治、组方原则、配伍意义、临床应用等基础知识；</w:t>
      </w:r>
    </w:p>
    <w:p>
      <w:pPr>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（4）临床常用腧穴的定位、主治、刺灸法、临床应用等基本知识；针灸科常见病证的辨证、治法、处方、操作等知识；</w:t>
      </w:r>
    </w:p>
    <w:p>
      <w:pPr>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（5）中医内、外、妇、儿科常见病证的病因病机、理法方药等知识；</w:t>
      </w:r>
    </w:p>
    <w:p>
      <w:pPr>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（6）中医技术专长方面的临床专业知识。</w:t>
      </w:r>
    </w:p>
    <w:p>
      <w:pPr>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4.临床实际本领考核范围。</w:t>
      </w:r>
    </w:p>
    <w:p>
      <w:pPr>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（1）基本操作。</w:t>
      </w:r>
    </w:p>
    <w:p>
      <w:pPr>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  ①中医四诊、针灸、推拿、拔罐等中医临床技术；</w:t>
      </w:r>
    </w:p>
    <w:p>
      <w:pPr>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  ②中医独特诊疗技术。</w:t>
      </w:r>
    </w:p>
    <w:p>
      <w:pPr>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（2）临床答辩（临床答辩结合本人专长）。</w:t>
      </w:r>
    </w:p>
    <w:p>
      <w:pPr>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  ①与专长有关的中医基本理论知识（含中医经典有关内容）；</w:t>
      </w:r>
    </w:p>
    <w:p>
      <w:pPr>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  ②与专长有关的中药的功效、应用、用法用量、使用注意等基本知识；</w:t>
      </w:r>
    </w:p>
    <w:p>
      <w:pPr>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  ③与专长有关的中医临床常用方剂的功效、主治、组方原则、配伍意义、临床应用等基础知识；</w:t>
      </w:r>
    </w:p>
    <w:p>
      <w:pPr>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  ④中医独特诊疗技术的掌握与临床应用水平。</w:t>
      </w:r>
    </w:p>
    <w:p>
      <w:pPr>
        <w:spacing w:line="560" w:lineRule="exact"/>
        <w:ind w:firstLine="640" w:firstLineChars="200"/>
        <w:rPr>
          <w:rFonts w:ascii="方正黑体_GBK" w:hAnsi="方正黑体_GBK" w:eastAsia="方正黑体_GBK" w:cs="方正黑体_GBK"/>
          <w:sz w:val="32"/>
          <w:szCs w:val="32"/>
        </w:rPr>
      </w:pPr>
      <w:r>
        <w:rPr>
          <w:rFonts w:hint="eastAsia" w:ascii="方正黑体_GBK" w:hAnsi="方正黑体_GBK" w:eastAsia="方正黑体_GBK" w:cs="方正黑体_GBK"/>
          <w:sz w:val="32"/>
          <w:szCs w:val="32"/>
        </w:rPr>
        <w:t>六、考核结果</w:t>
      </w:r>
    </w:p>
    <w:p>
      <w:pPr>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（一）师承出师考核结果由市医师资格考试委员会办公室进行公示（同步在市卫生健康委官网公示），考核合格者由市卫生健康委发放由国家中医药管理局统一式样的《传统医学师承出师证书》。</w:t>
      </w:r>
    </w:p>
    <w:p>
      <w:pPr>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二）确有专长考核结果由组织考核的区县（自治县）卫生健康委进行公示，并报市卫生健康委备案。考核合格者由区县（自治县）卫生健康委发放由国家中医药管理局统一式样的《传统医学医术确有专长证书》。</w:t>
      </w:r>
    </w:p>
    <w:p>
      <w:pPr>
        <w:spacing w:line="560" w:lineRule="exact"/>
        <w:ind w:firstLine="640" w:firstLineChars="200"/>
        <w:rPr>
          <w:rFonts w:ascii="方正黑体_GBK" w:hAnsi="方正黑体_GBK" w:eastAsia="方正黑体_GBK" w:cs="方正黑体_GBK"/>
          <w:sz w:val="32"/>
          <w:szCs w:val="32"/>
        </w:rPr>
      </w:pPr>
      <w:r>
        <w:rPr>
          <w:rFonts w:hint="eastAsia" w:ascii="方正黑体_GBK" w:hAnsi="方正黑体_GBK" w:eastAsia="方正黑体_GBK" w:cs="方正黑体_GBK"/>
          <w:sz w:val="32"/>
          <w:szCs w:val="32"/>
        </w:rPr>
        <w:t>七、其他事项</w:t>
      </w:r>
    </w:p>
    <w:p>
      <w:pPr>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（一）申请考核人员务必如实填写有关信息、提供真实材料，如发现弄虚作假等行为，将严格按照《52号令》有关规定进行处罚。</w:t>
      </w:r>
    </w:p>
    <w:p>
      <w:pPr>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（二）参加考核人员在考核过程中发生违纪违规行为的，按照国家医师资格考试违纪违规处理有关规定进行处罚。</w:t>
      </w:r>
    </w:p>
    <w:p>
      <w:pPr>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（三）各级卫生健康委工作人员，违反《52号令》有关规定，出具假证明，提供假档案，在考核中弄虚作假、玩忽职守、滥用职权、徇私舞弊的，按照《52号令》有关规定进行处罚。</w:t>
      </w:r>
    </w:p>
    <w:p>
      <w:pPr>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四）指导老师、推荐医师弄虚作假、徇私舞弊的，作为不良行为纳入医务人员记分管理和医师定期考核不良行为记录，视情节轻重，按照有关规定给予暂停执业活动、吊销医师执业证书、依法追究刑事责任等处罚。</w:t>
      </w:r>
    </w:p>
    <w:p>
      <w:pPr>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五）师承和确有专长人员取得《传统医学师承出师证书》或《传统医学医术确有专长证书》后，在执业医师指导下，在市内的医疗机构中试用期满1年并考核合格，可以申请参加执业助理医师资格考试。取得执业助理医师执业证书后，在医疗机构中从事传统医学医疗工作满5年，可以申请参加执业医师资格考试。</w:t>
      </w:r>
    </w:p>
    <w:p>
      <w:pPr>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《传统医学师承出师证书》和《传统医学医术确有专长证书》仅作为国家医师资格考试报名必备材料之一，不能作为有效行医证件使用。</w:t>
      </w:r>
    </w:p>
    <w:p>
      <w:pPr>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六）2021年重庆市传统医学师承和确有专长人员考核报名及相关信息可登录重庆市卫生健康委员会网站（网址：http://www.cqwsjsw.gov.cn）、重庆医药卫生人才网（网址：www.cqwsrc.com）查询和下载，或咨询报名区县（自治县）卫生健康委。</w:t>
      </w:r>
    </w:p>
    <w:p>
      <w:pPr>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w:t>
      </w:r>
    </w:p>
    <w:p>
      <w:pPr>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附件：1.传统医学师承出师考核申请表</w:t>
      </w:r>
    </w:p>
    <w:p>
      <w:pPr>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   2.传统医学医术确有专长考核申请表</w:t>
      </w:r>
    </w:p>
    <w:p>
      <w:pPr>
        <w:ind w:left="1920" w:hanging="1920" w:hangingChars="6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     3.2021年传统医学医术确有专长考核人员报备汇总备案表</w:t>
      </w:r>
    </w:p>
    <w:p>
      <w:pPr>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w:t>
      </w:r>
    </w:p>
    <w:p>
      <w:pPr>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w:t>
      </w:r>
    </w:p>
    <w:p>
      <w:pPr>
        <w:ind w:firstLine="4480" w:firstLineChars="14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重庆市卫生健康委员会</w:t>
      </w:r>
    </w:p>
    <w:p>
      <w:pPr>
        <w:ind w:firstLine="4800" w:firstLineChars="15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2021年9月14日</w:t>
      </w:r>
    </w:p>
    <w:p>
      <w:pPr>
        <w:rPr>
          <w:rFonts w:ascii="方正仿宋_GBK" w:hAnsi="方正仿宋_GBK" w:eastAsia="方正仿宋_GBK" w:cs="方正仿宋_GBK"/>
          <w:sz w:val="32"/>
          <w:szCs w:val="32"/>
        </w:rPr>
      </w:pPr>
    </w:p>
    <w:p>
      <w:pPr>
        <w:rPr>
          <w:rFonts w:ascii="方正仿宋_GBK" w:hAnsi="方正仿宋_GBK" w:eastAsia="方正仿宋_GBK" w:cs="方正仿宋_GBK"/>
          <w:sz w:val="32"/>
          <w:szCs w:val="32"/>
        </w:rPr>
      </w:pPr>
    </w:p>
    <w:p>
      <w:pPr>
        <w:rPr>
          <w:rFonts w:ascii="方正仿宋_GBK" w:hAnsi="方正仿宋_GBK" w:eastAsia="方正仿宋_GBK" w:cs="方正仿宋_GBK"/>
          <w:sz w:val="32"/>
          <w:szCs w:val="32"/>
        </w:rPr>
      </w:pPr>
    </w:p>
    <w:p>
      <w:pPr>
        <w:rPr>
          <w:rFonts w:ascii="方正仿宋_GBK" w:hAnsi="方正仿宋_GBK" w:eastAsia="方正仿宋_GBK" w:cs="方正仿宋_GBK"/>
          <w:sz w:val="32"/>
          <w:szCs w:val="32"/>
        </w:rPr>
      </w:pPr>
    </w:p>
    <w:p>
      <w:pPr>
        <w:rPr>
          <w:rFonts w:ascii="方正仿宋_GBK" w:hAnsi="方正仿宋_GBK" w:eastAsia="方正仿宋_GBK" w:cs="方正仿宋_GBK"/>
          <w:sz w:val="32"/>
          <w:szCs w:val="32"/>
        </w:rPr>
      </w:pPr>
    </w:p>
    <w:p>
      <w:pPr>
        <w:rPr>
          <w:rFonts w:ascii="方正仿宋_GBK" w:hAnsi="方正仿宋_GBK" w:eastAsia="方正仿宋_GBK" w:cs="方正仿宋_GBK"/>
          <w:sz w:val="32"/>
          <w:szCs w:val="32"/>
        </w:rPr>
      </w:pPr>
    </w:p>
    <w:p>
      <w:pPr>
        <w:rPr>
          <w:rFonts w:ascii="方正仿宋_GBK" w:hAnsi="方正仿宋_GBK" w:eastAsia="方正仿宋_GBK" w:cs="方正仿宋_GBK"/>
          <w:sz w:val="32"/>
          <w:szCs w:val="32"/>
        </w:rPr>
      </w:pPr>
    </w:p>
    <w:p>
      <w:pPr>
        <w:rPr>
          <w:rFonts w:ascii="方正仿宋_GBK" w:hAnsi="方正仿宋_GBK" w:eastAsia="方正仿宋_GBK" w:cs="方正仿宋_GBK"/>
          <w:sz w:val="32"/>
          <w:szCs w:val="32"/>
        </w:rPr>
      </w:pPr>
    </w:p>
    <w:p>
      <w:pPr>
        <w:rPr>
          <w:rFonts w:ascii="方正仿宋_GBK" w:hAnsi="方正仿宋_GBK" w:eastAsia="方正仿宋_GBK" w:cs="方正仿宋_GBK"/>
          <w:color w:val="333333"/>
          <w:sz w:val="32"/>
          <w:szCs w:val="32"/>
          <w:shd w:val="clear" w:color="auto" w:fill="FFFFFF"/>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3000509000000000000"/>
    <w:charset w:val="86"/>
    <w:family w:val="script"/>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 w:name="方正黑体_GBK">
    <w:panose1 w:val="03000509000000000000"/>
    <w:charset w:val="86"/>
    <w:family w:val="script"/>
    <w:pitch w:val="default"/>
    <w:sig w:usb0="00000001" w:usb1="080E0000" w:usb2="00000000" w:usb3="00000000" w:csb0="00040000" w:csb1="00000000"/>
  </w:font>
  <w:font w:name="方正楷体_GBK">
    <w:panose1 w:val="03000509000000000000"/>
    <w:charset w:val="86"/>
    <w:family w:val="script"/>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BEA7EE6"/>
    <w:multiLevelType w:val="singleLevel"/>
    <w:tmpl w:val="0BEA7EE6"/>
    <w:lvl w:ilvl="0" w:tentative="0">
      <w:start w:val="4"/>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rsids>
    <w:rsidRoot w:val="50C92E02"/>
    <w:rsid w:val="006430CB"/>
    <w:rsid w:val="00D422DE"/>
    <w:rsid w:val="047A7EAB"/>
    <w:rsid w:val="072379A4"/>
    <w:rsid w:val="09B34D0F"/>
    <w:rsid w:val="13A8474A"/>
    <w:rsid w:val="236D5D87"/>
    <w:rsid w:val="30F92D2C"/>
    <w:rsid w:val="39641409"/>
    <w:rsid w:val="50C92E02"/>
    <w:rsid w:val="65E232F0"/>
    <w:rsid w:val="6CCF4EC8"/>
    <w:rsid w:val="70C12943"/>
    <w:rsid w:val="75161101"/>
    <w:rsid w:val="7CA561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nhideWhenUsed/>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styleId="2">
    <w:name w:val="Date"/>
    <w:basedOn w:val="1"/>
    <w:next w:val="1"/>
    <w:link w:val="5"/>
    <w:uiPriority w:val="0"/>
    <w:pPr>
      <w:ind w:left="100" w:leftChars="2500"/>
    </w:pPr>
  </w:style>
  <w:style w:type="character" w:customStyle="1" w:styleId="5">
    <w:name w:val="日期 Char"/>
    <w:basedOn w:val="4"/>
    <w:link w:val="2"/>
    <w:uiPriority w:val="0"/>
    <w:rPr>
      <w:rFonts w:asciiTheme="minorHAnsi" w:hAnsiTheme="minorHAnsi" w:eastAsiaTheme="minorEastAsia" w:cstheme="minorBidi"/>
      <w:kern w:val="2"/>
      <w:sz w:val="21"/>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区卫计委</Company>
  <Pages>10</Pages>
  <Words>3596</Words>
  <Characters>343</Characters>
  <Lines>2</Lines>
  <Paragraphs>7</Paragraphs>
  <TotalTime>17</TotalTime>
  <ScaleCrop>false</ScaleCrop>
  <LinksUpToDate>false</LinksUpToDate>
  <CharactersWithSpaces>3932</CharactersWithSpaces>
  <Application>WPS Office_11.8.6.10973_F1E327BC-269C-435d-A152-05C5408002CA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2021-09-17T01:08:00Z</dcterms:created>
  <dc:creator>龚桂刊</dc:creator>
  <cp:lastModifiedBy>Administrator</cp:lastModifiedBy>
  <cp:lastPrinted>2021-09-18T03:00:00Z</cp:lastPrinted>
  <dcterms:modified xsi:type="dcterms:W3CDTF">2023-08-25T01:20:38Z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2052-11.8.6.10973</vt:lpwstr>
  </property>
  <property fmtid="{D5CDD505-2E9C-101B-9397-08002B2CF9AE}" pid="3" name="ICV">
    <vt:lpwstr>C049AD1D95FF4533B7760ECCC5C6F57D</vt:lpwstr>
  </property>
</Properties>
</file>