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4" w:rsidRDefault="00A44CD4">
      <w:pPr>
        <w:pStyle w:val="a7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A44CD4" w:rsidRDefault="00A44CD4">
      <w:pPr>
        <w:pStyle w:val="a7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A44CD4" w:rsidRDefault="00D84DDA">
      <w:pPr>
        <w:pStyle w:val="a7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重庆市北碚区农业农村委员会</w:t>
      </w:r>
    </w:p>
    <w:p w:rsidR="00A44CD4" w:rsidRDefault="00D84DDA">
      <w:pPr>
        <w:pStyle w:val="a7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color w:val="333333"/>
          <w:sz w:val="42"/>
          <w:szCs w:val="42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关于印发《北碚区水产养殖尾水处理设施运行管理办法（试行）》的通知</w:t>
      </w:r>
    </w:p>
    <w:p w:rsidR="00A44CD4" w:rsidRDefault="00D84DDA">
      <w:pPr>
        <w:pStyle w:val="p0"/>
        <w:widowControl w:val="0"/>
        <w:spacing w:line="540" w:lineRule="exact"/>
        <w:jc w:val="center"/>
      </w:pPr>
      <w:r>
        <w:rPr>
          <w:rFonts w:ascii="Times New Roman" w:eastAsia="方正仿宋_GBK" w:hAnsi="Times New Roman" w:cs="Times New Roman" w:hint="eastAsia"/>
          <w:kern w:val="2"/>
          <w:sz w:val="32"/>
        </w:rPr>
        <w:t>北碚农业农村委〔</w:t>
      </w:r>
      <w:r>
        <w:rPr>
          <w:rFonts w:ascii="Times New Roman" w:eastAsia="方正仿宋_GBK" w:hAnsi="Times New Roman" w:cs="Times New Roman" w:hint="eastAsia"/>
          <w:kern w:val="2"/>
          <w:sz w:val="32"/>
        </w:rPr>
        <w:t>2024</w:t>
      </w:r>
      <w:r>
        <w:rPr>
          <w:rFonts w:ascii="Times New Roman" w:eastAsia="方正仿宋_GBK" w:hAnsi="Times New Roman" w:cs="Times New Roman" w:hint="eastAsia"/>
          <w:kern w:val="2"/>
          <w:sz w:val="32"/>
        </w:rPr>
        <w:t>〕</w:t>
      </w:r>
      <w:r>
        <w:rPr>
          <w:rFonts w:ascii="Times New Roman" w:eastAsia="方正仿宋_GBK" w:hAnsi="Times New Roman" w:cs="Times New Roman" w:hint="eastAsia"/>
          <w:kern w:val="2"/>
          <w:sz w:val="32"/>
        </w:rPr>
        <w:t>34</w:t>
      </w:r>
      <w:r>
        <w:rPr>
          <w:rFonts w:ascii="Times New Roman" w:eastAsia="方正仿宋_GBK" w:hAnsi="Times New Roman" w:cs="Times New Roman" w:hint="eastAsia"/>
          <w:kern w:val="2"/>
          <w:sz w:val="32"/>
        </w:rPr>
        <w:t>号</w:t>
      </w:r>
    </w:p>
    <w:p w:rsidR="00A44CD4" w:rsidRDefault="00A44CD4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A44CD4" w:rsidRDefault="00D84DDA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各镇人民政府、街道办事处：</w:t>
      </w:r>
    </w:p>
    <w:p w:rsidR="00A44CD4" w:rsidRDefault="00D84DDA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切实提升水产养殖尾水治理成效，坚决遏制直排，强化运维长效常态，保障水产养殖尾水处理设施、设备的正常运行，巩固第二轮中央环保督察整治成效，现将《北碚区水产养殖尾水处理设施运行管理办法（试行）》印发给你们，请结合实际，认真抓好贯彻落实。</w:t>
      </w:r>
    </w:p>
    <w:p w:rsidR="00A44CD4" w:rsidRDefault="00D84DDA">
      <w:pPr>
        <w:pStyle w:val="a7"/>
        <w:widowControl/>
        <w:shd w:val="clear" w:color="auto" w:fill="FFFFFF"/>
        <w:spacing w:beforeAutospacing="0" w:afterAutospacing="0" w:line="560" w:lineRule="exact"/>
        <w:ind w:firstLine="420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特此通知。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 </w:t>
      </w:r>
    </w:p>
    <w:p w:rsidR="00A44CD4" w:rsidRDefault="00A44CD4">
      <w:pPr>
        <w:pStyle w:val="a7"/>
        <w:widowControl/>
        <w:shd w:val="clear" w:color="auto" w:fill="FFFFFF"/>
        <w:spacing w:beforeAutospacing="0" w:afterAutospacing="0" w:line="560" w:lineRule="exact"/>
        <w:ind w:firstLine="420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p w:rsidR="00A44CD4" w:rsidRDefault="00D84DDA">
      <w:pPr>
        <w:widowControl/>
        <w:shd w:val="clear" w:color="auto" w:fill="FFFFFF"/>
        <w:spacing w:line="560" w:lineRule="exact"/>
        <w:jc w:val="center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重庆市北碚区农业农村委员会</w:t>
      </w:r>
    </w:p>
    <w:p w:rsidR="00A44CD4" w:rsidRDefault="00D84DDA">
      <w:pPr>
        <w:widowControl/>
        <w:shd w:val="clear" w:color="auto" w:fill="FFFFFF"/>
        <w:spacing w:line="560" w:lineRule="exact"/>
        <w:jc w:val="center"/>
        <w:rPr>
          <w:rFonts w:ascii="方正小标宋_GBK" w:eastAsia="方正仿宋_GBK" w:hAnsi="方正小标宋_GBK" w:cs="方正小标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 xml:space="preserve">                2024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A44CD4" w:rsidRDefault="00A44CD4">
      <w:pPr>
        <w:spacing w:line="600" w:lineRule="exact"/>
        <w:ind w:firstLineChars="1562" w:firstLine="4998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（此件公开发布）</w:t>
      </w:r>
    </w:p>
    <w:p w:rsidR="00A44CD4" w:rsidRDefault="00A44CD4">
      <w:pPr>
        <w:spacing w:line="600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A44CD4" w:rsidRDefault="00A44CD4">
      <w:pPr>
        <w:spacing w:line="600" w:lineRule="atLeast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A44CD4" w:rsidRDefault="00A44CD4">
      <w:pPr>
        <w:pStyle w:val="2"/>
        <w:ind w:leftChars="0" w:left="0" w:firstLineChars="0" w:firstLine="0"/>
      </w:pPr>
    </w:p>
    <w:p w:rsidR="00A44CD4" w:rsidRDefault="00A44CD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44CD4" w:rsidRDefault="00D84DDA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北碚区水产养殖尾水处理设施运行管理办法</w:t>
      </w:r>
    </w:p>
    <w:p w:rsidR="00A44CD4" w:rsidRDefault="00D84DDA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（试行）</w:t>
      </w:r>
    </w:p>
    <w:p w:rsidR="00A44CD4" w:rsidRDefault="00A44CD4">
      <w:pPr>
        <w:pStyle w:val="a3"/>
        <w:ind w:firstLine="640"/>
      </w:pPr>
    </w:p>
    <w:p w:rsidR="00A44CD4" w:rsidRDefault="00D84DDA">
      <w:pPr>
        <w:spacing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第一章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总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则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第一条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为切实提升水产养殖尾水治理成效，坚决遏制直排，强化运维长效常态，保障水产养殖尾水处理设施、设备的正常运行，助推渔业绿色高质量发展。根据《中华人民共和国环境保护法》《中华人民共和国水污染防治法》《重庆市水污染防治条例》等相关法律、法规和工作要求，特制定本办法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第二条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本办法所界定的水产养殖尾水处理设施，是指水产养殖尾水处理过程中所需的沉淀、过滤、净化等设施、设备，包括过滤坝、多级沉淀池、生态浮床、生态沟渠、生态湿地、曝气增氧设备等。</w:t>
      </w:r>
    </w:p>
    <w:p w:rsidR="00A44CD4" w:rsidRDefault="00A44CD4">
      <w:pPr>
        <w:spacing w:line="600" w:lineRule="exact"/>
        <w:rPr>
          <w:rFonts w:ascii="方正仿宋_GBK" w:eastAsia="方正仿宋_GBK" w:cs="方正仿宋_GBK"/>
          <w:sz w:val="32"/>
          <w:szCs w:val="32"/>
        </w:rPr>
      </w:pPr>
    </w:p>
    <w:p w:rsidR="00A44CD4" w:rsidRDefault="00D84DDA">
      <w:pPr>
        <w:spacing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第二章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职责分工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第三条</w:t>
      </w:r>
      <w:r w:rsidR="003C0D13"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养殖户主体责任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养殖户为尾水治理设施长效</w:t>
      </w:r>
      <w:r>
        <w:rPr>
          <w:rFonts w:ascii="方正仿宋_GBK" w:eastAsia="方正仿宋_GBK" w:cs="方正仿宋_GBK" w:hint="eastAsia"/>
          <w:sz w:val="32"/>
          <w:szCs w:val="32"/>
        </w:rPr>
        <w:t>运维的管理主体，负责设备设施正常运行和日常管护，应自觉将养殖尾水纳入尾水处理池，严禁尾水直排、偷排、漏排。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第四条</w:t>
      </w:r>
      <w:r w:rsidR="003C0D13"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各镇（街道）属地责任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>（一）</w:t>
      </w:r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t>监督</w:t>
      </w:r>
      <w:r>
        <w:rPr>
          <w:rFonts w:ascii="方正仿宋_GBK" w:eastAsia="方正仿宋_GBK" w:cs="方正仿宋_GBK" w:hint="eastAsia"/>
          <w:sz w:val="32"/>
          <w:szCs w:val="32"/>
        </w:rPr>
        <w:t>主体。各镇（街道）是所属辖区水产养殖尾水治理和运行管护的</w:t>
      </w:r>
      <w:r>
        <w:rPr>
          <w:rFonts w:ascii="仿宋_GB2312" w:eastAsia="仿宋_GB2312" w:cs="仿宋_GB2312" w:hint="eastAsia"/>
          <w:color w:val="333333"/>
          <w:sz w:val="30"/>
          <w:szCs w:val="30"/>
          <w:shd w:val="clear" w:color="auto" w:fill="FFFFFF"/>
        </w:rPr>
        <w:t>监督</w:t>
      </w:r>
      <w:r>
        <w:rPr>
          <w:rFonts w:ascii="方正仿宋_GBK" w:eastAsia="方正仿宋_GBK" w:cs="方正仿宋_GBK" w:hint="eastAsia"/>
          <w:sz w:val="32"/>
          <w:szCs w:val="32"/>
        </w:rPr>
        <w:t>主体。负责落实运行维护管理办法，开展日常监管和考核工作，指导督促行政村和养殖业主切实落实运维工作。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（二）建立相应的管理机制，落实管护人员，开展日常巡查管理。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（三）负责监督养殖户日常运维管护工作。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第五条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区农业农村委职责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（一）负责制定全区水产养殖尾水治理工作总体方案，开展尾水治理技术指导工作。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（二）负责养殖尾水抽检和监督考核工作。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（三）依职权对水产养殖中的违法行为进行查处。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第六条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区生态环境局职责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（一）加强监督指导，发现养殖尾水直排违法行为按相关规定实施处罚。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（二）对区农业农村委及下属职能部门和属地镇（街道）通报反馈的尾水直排问题，及时跟踪处理，发现擅自直排养殖尾水、损坏尾水治理设施等行为，依法依规查处。</w:t>
      </w:r>
    </w:p>
    <w:p w:rsidR="00A44CD4" w:rsidRDefault="00A44CD4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</w:p>
    <w:p w:rsidR="00A44CD4" w:rsidRDefault="00D84DDA">
      <w:pPr>
        <w:spacing w:line="600" w:lineRule="exact"/>
        <w:ind w:firstLineChars="200" w:firstLine="640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第三章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养殖户的管护内容与日常运行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第七条</w:t>
      </w:r>
      <w:bookmarkStart w:id="0" w:name="_GoBack"/>
      <w:bookmarkEnd w:id="0"/>
      <w:r w:rsidR="003C0D13"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管护内容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>（一）场地保洁。包括清扫尾水处理区域道路，打捞水面漂浮物、枯萎或者多余的水生植物，清理枯枝杂草，保持处理区及周边环境清洁美观。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（二）尾水处理设备维护。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cs="方正仿宋_GBK" w:hint="eastAsia"/>
          <w:sz w:val="32"/>
          <w:szCs w:val="32"/>
        </w:rPr>
        <w:t>排放水沟渠（管道）。要定期对尾水排放渠道（管道）等相关设施进行全面的巡视检查，定期对杂草、杂物进行全面清理，防止渠道（管道）的堵塞，对渠道（管道）中出现的堵塞、破裂、损坏等异常现象，尽快处理和修复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cs="方正仿宋_GBK" w:hint="eastAsia"/>
          <w:sz w:val="32"/>
          <w:szCs w:val="32"/>
        </w:rPr>
        <w:t>多级沉淀池。要定期对沉淀池进行巡查，确保沉淀池功能正常运行，防止将沉淀池被挪作他用，定期对沉淀池内过滤填充物进行检查，及时清理垃圾杂物和杂草，防止过滤</w:t>
      </w:r>
      <w:r>
        <w:rPr>
          <w:rFonts w:ascii="方正仿宋_GBK" w:eastAsia="方正仿宋_GBK" w:cs="方正仿宋_GBK" w:hint="eastAsia"/>
          <w:sz w:val="32"/>
          <w:szCs w:val="32"/>
        </w:rPr>
        <w:t>物堵塞，沉淀池内过滤填充物每年暴晒或清洗一次。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cs="方正仿宋_GBK" w:hint="eastAsia"/>
          <w:sz w:val="32"/>
          <w:szCs w:val="32"/>
        </w:rPr>
        <w:t>曝气池。要定期检查风机运行情况，检查曝气头（曝气管）有无堵塞，定期检查电力设备，保障运行安全，同时避免风机淋湿、被盗等情况发生。对曝气设施进行日常维护，确保曝气池正常运行，尾水排放期间，保持</w:t>
      </w:r>
      <w:r>
        <w:rPr>
          <w:rFonts w:ascii="方正仿宋_GBK" w:eastAsia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cs="方正仿宋_GBK" w:hint="eastAsia"/>
          <w:sz w:val="32"/>
          <w:szCs w:val="32"/>
        </w:rPr>
        <w:t>小时曝气处理。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cs="方正仿宋_GBK" w:hint="eastAsia"/>
          <w:sz w:val="32"/>
          <w:szCs w:val="32"/>
        </w:rPr>
        <w:t>生物净化池。要定期对生物净化池进行巡查，检查净化池内水生植物、洁水鱼类（鲢、鳙鱼等）的生长情况。水生植物应生长良好，密度适中，发现水生植物过少应安排补种，同时及时清除池内垃圾和漂浮物等，冬季需对无法过冬的植物及时进行捞除，防治植物腐烂影响水质定期</w:t>
      </w:r>
      <w:r>
        <w:rPr>
          <w:rFonts w:ascii="方正仿宋_GBK" w:eastAsia="方正仿宋_GBK" w:cs="方正仿宋_GBK" w:hint="eastAsia"/>
          <w:sz w:val="32"/>
          <w:szCs w:val="32"/>
        </w:rPr>
        <w:t>补种补养，洁水鱼类适时捕捞，</w:t>
      </w:r>
      <w:r>
        <w:rPr>
          <w:rFonts w:ascii="方正仿宋_GBK" w:eastAsia="方正仿宋_GBK" w:cs="方正仿宋_GBK" w:hint="eastAsia"/>
          <w:sz w:val="32"/>
          <w:szCs w:val="32"/>
        </w:rPr>
        <w:lastRenderedPageBreak/>
        <w:t>保持合理密度，确保水质达标。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cs="方正仿宋_GBK" w:hint="eastAsia"/>
          <w:sz w:val="32"/>
          <w:szCs w:val="32"/>
        </w:rPr>
        <w:t>生态浮床。定期检查框架和浮板的破损情况，发现破损及时修补。冬季严重霜冻期应做好遮盖或者暂时移位，可补种。日常检查时发现植物死亡，要及时补种。生长茂盛的植物需一年修剪一次，及时清理生长的杂草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（三）损毁修复。如遇暴雨或是特大暴雨等自然灾害，导致沉淀池、生态浮床等尾水处理设施损毁的，应及时修复，保证正常运行。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（四）清淤。每年尾水排放高峰期后，及时开展一次处理区域清淤工作，确保正常处理容量。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（五）标识牌维护。将老化脱落的功能区指示牌和标识牌进行更</w:t>
      </w:r>
      <w:r>
        <w:rPr>
          <w:rFonts w:ascii="方正仿宋_GBK" w:eastAsia="方正仿宋_GBK" w:cs="方正仿宋_GBK" w:hint="eastAsia"/>
          <w:sz w:val="32"/>
          <w:szCs w:val="32"/>
        </w:rPr>
        <w:t>换。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第八条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建立运维管护记录制度，主要包括：日常运行维护管理记录、设施设备故障、维修、改造记录和水质监测记录等。</w:t>
      </w:r>
    </w:p>
    <w:p w:rsidR="00A44CD4" w:rsidRDefault="00A44CD4">
      <w:pPr>
        <w:spacing w:line="600" w:lineRule="exact"/>
        <w:rPr>
          <w:rFonts w:ascii="方正仿宋_GBK" w:eastAsia="方正仿宋_GBK" w:cs="方正仿宋_GBK"/>
          <w:sz w:val="32"/>
          <w:szCs w:val="32"/>
        </w:rPr>
      </w:pPr>
    </w:p>
    <w:p w:rsidR="00A44CD4" w:rsidRDefault="00D84DDA">
      <w:pPr>
        <w:spacing w:line="600" w:lineRule="exact"/>
        <w:ind w:firstLineChars="200" w:firstLine="640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第四章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监督与考核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第九条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联合检查。农业农村、环保等部门及镇（街道）应定期联合组织对水产养殖尾水设施设备及运维情况开展抽查、检查工作。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工作考核。水产养殖尾水运维管理工作纳入镇（街道）年度目标考核。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第十一条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对恶意破坏养殖尾水处理设施行为，按照有关规定进行处罚，情节严重者，依法追究刑事责任。</w:t>
      </w:r>
    </w:p>
    <w:p w:rsidR="00A44CD4" w:rsidRDefault="00A44CD4">
      <w:pPr>
        <w:spacing w:line="600" w:lineRule="exact"/>
        <w:ind w:firstLineChars="200" w:firstLine="640"/>
        <w:jc w:val="center"/>
        <w:rPr>
          <w:rFonts w:ascii="方正仿宋_GBK" w:eastAsia="方正仿宋_GBK" w:cs="方正仿宋_GBK"/>
          <w:sz w:val="32"/>
          <w:szCs w:val="32"/>
        </w:rPr>
      </w:pPr>
    </w:p>
    <w:p w:rsidR="00A44CD4" w:rsidRDefault="00D84DDA">
      <w:pPr>
        <w:spacing w:line="600" w:lineRule="exact"/>
        <w:ind w:firstLineChars="200" w:firstLine="640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第五章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附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则</w:t>
      </w:r>
    </w:p>
    <w:p w:rsidR="00A44CD4" w:rsidRDefault="00D84DDA">
      <w:pPr>
        <w:spacing w:line="60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第十二条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本办法由重庆市北碚区农业农村委员会负责解释。</w:t>
      </w:r>
    </w:p>
    <w:p w:rsidR="00A44CD4" w:rsidRDefault="00D84DDA">
      <w:pPr>
        <w:spacing w:line="600" w:lineRule="exact"/>
        <w:ind w:firstLineChars="200" w:firstLine="640"/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第十三条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本办法自发布之日起施行。</w:t>
      </w:r>
    </w:p>
    <w:sectPr w:rsidR="00A44CD4" w:rsidSect="00A44CD4">
      <w:headerReference w:type="default" r:id="rId7"/>
      <w:footerReference w:type="default" r:id="rId8"/>
      <w:pgSz w:w="11906" w:h="16838"/>
      <w:pgMar w:top="1962" w:right="1474" w:bottom="1848" w:left="1587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DA" w:rsidRDefault="00D84DDA" w:rsidP="00A44CD4">
      <w:r>
        <w:separator/>
      </w:r>
    </w:p>
  </w:endnote>
  <w:endnote w:type="continuationSeparator" w:id="1">
    <w:p w:rsidR="00D84DDA" w:rsidRDefault="00D84DDA" w:rsidP="00A4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D4" w:rsidRDefault="00A44CD4">
    <w:pPr>
      <w:pStyle w:val="a5"/>
      <w:spacing w:line="540" w:lineRule="exact"/>
      <w:jc w:val="center"/>
      <w:rPr>
        <w:rFonts w:ascii="宋体" w:eastAsia="宋体" w:hAnsi="宋体" w:cs="宋体"/>
        <w:b/>
        <w:bCs/>
        <w:color w:val="005192"/>
        <w:sz w:val="28"/>
        <w:szCs w:val="44"/>
      </w:rPr>
    </w:pPr>
    <w:r w:rsidRPr="00A44CD4">
      <w:rPr>
        <w:color w:val="FAFAFA"/>
        <w:sz w:val="32"/>
      </w:rPr>
      <w:pict>
        <v:line id="_x0000_s1028" style="position:absolute;left:0;text-align:left;z-index:251661312" from="0,26.85pt" to="442.25pt,27pt" o:gfxdata="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9bCPtUA&#10;AAAIAQAADwAAAAAAAAABACAAAAAiAAAAZHJzL2Rvd25yZXYueG1sUEsBAhQAFAAAAAgAh07iQPA2&#10;LSnpAQAAtQMAAA4AAAAAAAAAAQAgAAAAJAEAAGRycy9lMm9Eb2MueG1sUEsFBgAAAAAGAAYAWQEA&#10;AH8FAAAAAA==&#10;" strokecolor="#005192" strokeweight="1.75pt">
          <v:stroke joinstyle="miter"/>
        </v:line>
      </w:pict>
    </w:r>
  </w:p>
  <w:p w:rsidR="00A44CD4" w:rsidRDefault="00A44CD4">
    <w:pPr>
      <w:pStyle w:val="a5"/>
      <w:wordWrap w:val="0"/>
      <w:spacing w:line="540" w:lineRule="exact"/>
      <w:jc w:val="right"/>
      <w:rPr>
        <w:rFonts w:eastAsia="宋体"/>
      </w:rPr>
    </w:pPr>
    <w:r w:rsidRPr="00A44CD4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-26.25pt;width:2in;height:2in;z-index:251662336;mso-wrap-style:none;mso-position-horizontal:outside;mso-position-horizontal-relative:margin" o:gfxdata="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JCbGBDZAAAADAEAAA8AAAAAAAAAAQAgAAAAIgAAAGRycy9kb3ducmV2Lnht&#10;bFBLAQIUABQAAAAIAIdO4kBItvYn3AIAACQGAAAOAAAAAAAAAAEAIAAAACgBAABkcnMvZTJvRG9j&#10;LnhtbFBLBQYAAAAABgAGAFkBAAB2BgAAAAA=&#10;" filled="f" stroked="f" strokeweight=".5pt">
          <v:textbox style="mso-fit-shape-to-text:t" inset="0,0,0,0">
            <w:txbxContent>
              <w:p w:rsidR="00A44CD4" w:rsidRDefault="00A44CD4">
                <w:pPr>
                  <w:pStyle w:val="a5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D84DDA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3C0D13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- 5 -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D84DDA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重庆市北碚区农业农村委员会发布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DA" w:rsidRDefault="00D84DDA" w:rsidP="00A44CD4">
      <w:r>
        <w:separator/>
      </w:r>
    </w:p>
  </w:footnote>
  <w:footnote w:type="continuationSeparator" w:id="1">
    <w:p w:rsidR="00D84DDA" w:rsidRDefault="00D84DDA" w:rsidP="00A44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D4" w:rsidRDefault="00A44CD4">
    <w:pPr>
      <w:rPr>
        <w:rFonts w:ascii="宋体" w:eastAsia="宋体" w:hAnsi="宋体" w:cs="宋体"/>
        <w:b/>
        <w:bCs/>
        <w:color w:val="005192"/>
        <w:sz w:val="32"/>
      </w:rPr>
    </w:pPr>
  </w:p>
  <w:p w:rsidR="00A44CD4" w:rsidRDefault="00D84DDA">
    <w:pPr>
      <w:spacing w:line="540" w:lineRule="exact"/>
      <w:ind w:firstLineChars="200" w:firstLine="64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38100</wp:posOffset>
          </wp:positionV>
          <wp:extent cx="308610" cy="308610"/>
          <wp:effectExtent l="0" t="0" r="15240" b="15240"/>
          <wp:wrapTopAndBottom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CD4" w:rsidRPr="00A44CD4">
      <w:rPr>
        <w:rFonts w:ascii="宋体" w:eastAsia="宋体" w:hAnsi="宋体" w:cs="宋体"/>
        <w:b/>
        <w:bCs/>
        <w:color w:val="005192"/>
        <w:sz w:val="32"/>
        <w:szCs w:val="32"/>
      </w:rPr>
      <w:pict>
        <v:line id="_x0000_s1026" style="position:absolute;left:0;text-align:left;z-index:251659264;mso-position-horizontal-relative:text;mso-position-vertical-relative:text" from="0,34.35pt" to="442.55pt,34.35pt" o:gfxdata="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hK2ztEAAAAHAQAA&#10;DwAAAAAAAAABACAAAAAiAAAAZHJzL2Rvd25yZXYueG1sUEsBAhQAFAAAAAgAh07iQLDRo9bnAQAA&#10;sgMAAA4AAAAAAAAAAQAgAAAAIAEAAGRycy9lMm9Eb2MueG1sUEsFBgAAAAAGAAYAWQEAAHkFAAAA&#10;AA==&#10;" strokecolor="#005192" strokeweight="1.75pt">
          <v:stroke joinstyle="miter"/>
        </v:line>
      </w:pic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重庆市北碚区农业农村委员会行政规范性文件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jZjBiOWU3NzEwMTUyNjk1ZmFmYWE1MjY5NzhmZTUifQ=="/>
  </w:docVars>
  <w:rsids>
    <w:rsidRoot w:val="617B1C49"/>
    <w:rsid w:val="000A63A6"/>
    <w:rsid w:val="003C0D13"/>
    <w:rsid w:val="005E34A8"/>
    <w:rsid w:val="00A44CD4"/>
    <w:rsid w:val="00C85709"/>
    <w:rsid w:val="00D84DDA"/>
    <w:rsid w:val="12F17645"/>
    <w:rsid w:val="4E620D4A"/>
    <w:rsid w:val="617B1C49"/>
    <w:rsid w:val="7AEB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next w:val="2"/>
    <w:uiPriority w:val="99"/>
    <w:qFormat/>
    <w:rsid w:val="00A44CD4"/>
    <w:pPr>
      <w:widowControl w:val="0"/>
      <w:ind w:firstLineChars="200" w:firstLine="420"/>
      <w:jc w:val="both"/>
    </w:pPr>
    <w:rPr>
      <w:rFonts w:ascii="Times New Roman" w:eastAsia="宋体" w:hAnsi="Times New Roman" w:cs="Calibri"/>
      <w:kern w:val="2"/>
      <w:sz w:val="32"/>
      <w:szCs w:val="21"/>
    </w:rPr>
  </w:style>
  <w:style w:type="paragraph" w:styleId="2">
    <w:name w:val="Body Text First Indent 2"/>
    <w:qFormat/>
    <w:rsid w:val="00A44CD4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Calibri"/>
      <w:kern w:val="2"/>
      <w:sz w:val="32"/>
      <w:szCs w:val="21"/>
    </w:rPr>
  </w:style>
  <w:style w:type="paragraph" w:styleId="a4">
    <w:name w:val="annotation text"/>
    <w:basedOn w:val="a"/>
    <w:qFormat/>
    <w:rsid w:val="00A44CD4"/>
    <w:pPr>
      <w:jc w:val="left"/>
    </w:pPr>
  </w:style>
  <w:style w:type="paragraph" w:styleId="a5">
    <w:name w:val="footer"/>
    <w:basedOn w:val="a"/>
    <w:rsid w:val="00A44C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A44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qFormat/>
    <w:rsid w:val="00A44CD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A44CD4"/>
    <w:rPr>
      <w:b/>
      <w:bCs/>
    </w:rPr>
  </w:style>
  <w:style w:type="paragraph" w:customStyle="1" w:styleId="p0">
    <w:name w:val="p0"/>
    <w:basedOn w:val="a"/>
    <w:qFormat/>
    <w:rsid w:val="00A44CD4"/>
    <w:pPr>
      <w:widowControl/>
    </w:pPr>
    <w:rPr>
      <w:rFonts w:ascii="Calibri" w:eastAsia="宋体" w:hAnsi="Calibri" w:cs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309</Words>
  <Characters>1762</Characters>
  <Application>Microsoft Office Word</Application>
  <DocSecurity>0</DocSecurity>
  <Lines>14</Lines>
  <Paragraphs>4</Paragraphs>
  <ScaleCrop>false</ScaleCrop>
  <Company>区农业委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万莉</dc:creator>
  <cp:lastModifiedBy>asus</cp:lastModifiedBy>
  <cp:revision>3</cp:revision>
  <dcterms:created xsi:type="dcterms:W3CDTF">2024-06-11T02:42:00Z</dcterms:created>
  <dcterms:modified xsi:type="dcterms:W3CDTF">2024-07-05T07:29:00Z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3F263038D5234D1FA9453D2D8A1CCF5C_11</vt:lpwstr>
  </property>
</Properties>
</file>