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/>
          <w:sz w:val="44"/>
          <w:szCs w:val="36"/>
        </w:rPr>
      </w:pPr>
      <w:r>
        <w:rPr>
          <w:rFonts w:ascii="Times New Roman" w:hAnsi="Times New Roman" w:eastAsia="方正小标宋_GBK"/>
          <w:sz w:val="44"/>
          <w:szCs w:val="36"/>
        </w:rPr>
        <w:t>重庆市北碚区科学技术局</w:t>
      </w:r>
      <w:bookmarkStart w:id="0" w:name="_Hlk117065308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/>
          <w:spacing w:val="57"/>
          <w:sz w:val="44"/>
          <w:szCs w:val="36"/>
        </w:rPr>
      </w:pPr>
      <w:r>
        <w:rPr>
          <w:rFonts w:hint="eastAsia" w:ascii="Times New Roman" w:hAnsi="Times New Roman" w:eastAsia="方正小标宋_GBK"/>
          <w:spacing w:val="51"/>
          <w:sz w:val="44"/>
          <w:szCs w:val="36"/>
        </w:rPr>
        <w:t>重庆市北碚区财政局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36"/>
        </w:rPr>
        <w:t>关于印发《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北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碚区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创新主体培育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管理办法</w:t>
      </w:r>
      <w:r>
        <w:rPr>
          <w:rFonts w:hint="eastAsia" w:ascii="Times New Roman" w:hAnsi="Times New Roman" w:eastAsia="方正小标宋_GBK"/>
          <w:sz w:val="44"/>
          <w:szCs w:val="36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北碚科局发〔2025〕21号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为规范</w:t>
      </w:r>
      <w:r>
        <w:rPr>
          <w:rFonts w:hint="eastAsia" w:ascii="Times New Roman" w:hAnsi="Times New Roman" w:eastAsia="方正仿宋_GBK" w:cs="方正仿宋_GBK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  <w:t>创新主体培育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专项资金管理，有效发挥资金引导和激励作用，进一步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培育、壮大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14:textFill>
            <w14:solidFill>
              <w14:schemeClr w14:val="tx1"/>
            </w14:solidFill>
          </w14:textFill>
        </w:rPr>
        <w:t>新技术企业和科技型企业，根据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重庆市科技创新促进条例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我局会</w:t>
      </w:r>
      <w:r>
        <w:rPr>
          <w:rFonts w:hint="eastAsia" w:ascii="Times New Roman" w:hAnsi="Times New Roman" w:eastAsia="方正仿宋_GBK"/>
          <w:sz w:val="32"/>
          <w:szCs w:val="32"/>
        </w:rPr>
        <w:t>同区财政局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方正仿宋_GBK"/>
          <w:sz w:val="32"/>
          <w:szCs w:val="32"/>
        </w:rPr>
        <w:t>了《北碚区创新主体培育专项资金管理办法》，请认真贯彻执行。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重庆市北碚区科学技术局       重庆市北碚区财政局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北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碚区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创新主体培育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专项资金管理办法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第一章  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为规范</w:t>
      </w:r>
      <w:r>
        <w:rPr>
          <w:rFonts w:hint="eastAsia" w:ascii="Times New Roman" w:hAnsi="Times New Roman" w:eastAsia="方正仿宋_GBK" w:cs="方正仿宋_GBK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  <w:t>创新主体培育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专项资金（以下简称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专项资金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）管理，有效发挥资金引导和激励作用，进一步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培育、壮大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高新技术企业和科技型企业，根据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重庆市科技创新促进条例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，结合我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科技创新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发展实际，制定如下管理办法。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 xml:space="preserve"> 支持方向与方式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 xml:space="preserve"> 专项资金支持方向：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（一</w:t>
      </w:r>
      <w:r>
        <w:rPr>
          <w:rFonts w:hint="default" w:ascii="Times New Roman" w:hAnsi="Times New Roman" w:eastAsia="方正仿宋_GBK" w:cs="方正仿宋_GBK"/>
          <w:color w:val="000000"/>
          <w:sz w:val="32"/>
          <w:shd w:val="clear" w:color="auto" w:fill="FFFFFF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支持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</w:rPr>
        <w:t>海内外各类人才、企业、机构携专利、技术、产品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等成果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</w:rPr>
        <w:t>创办科技型企业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对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新纳入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“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重庆市科技管理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信息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系统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中统一管理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</w:rPr>
        <w:t>科技型企业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给予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0.5万元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资助</w:t>
      </w:r>
      <w:r>
        <w:rPr>
          <w:rFonts w:hint="default" w:ascii="Times New Roman" w:hAnsi="Times New Roman" w:eastAsia="方正仿宋_GBK" w:cs="方正仿宋_GBK"/>
          <w:color w:val="000000"/>
          <w:sz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符合条件的科技型企业积极申报并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认定为高新技术企业。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当年新增的高新技术企业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给予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10万元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资助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对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重新认定的高新技术企业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给予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3万元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资助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结合年度预算，对参加高新技术企业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重新认定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的企业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根据企业实际情况给予申报资助。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（三）支持创新主体加强成果转化，对全年技术合同登记成交额</w:t>
      </w:r>
      <w:r>
        <w:rPr>
          <w:rFonts w:hint="default" w:ascii="Times New Roman" w:hAnsi="Times New Roman" w:eastAsia="方正仿宋_GBK" w:cs="方正仿宋_GBK"/>
          <w:color w:val="000000"/>
          <w:sz w:val="32"/>
          <w:shd w:val="clear" w:color="auto" w:fill="FFFFFF"/>
        </w:rPr>
        <w:t>1000万元及以上的单位，按照技术合同登记成交额完成情况，给予不超过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方正仿宋_GBK"/>
          <w:color w:val="000000"/>
          <w:sz w:val="32"/>
          <w:shd w:val="clear" w:color="auto" w:fill="FFFFFF"/>
        </w:rPr>
        <w:t>万元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val="en-US" w:eastAsia="zh-CN"/>
        </w:rPr>
        <w:t>支持创新主体加大研发投入，提高核心竞争力。对年度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研发投入达到2000万元且同比增长幅度较大的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val="en-US" w:eastAsia="zh-CN"/>
        </w:rPr>
        <w:t>各类创新主体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，按研发投入增加额的实际情况，给予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val="en-US" w:eastAsia="zh-CN"/>
        </w:rPr>
        <w:t>不超过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</w:rPr>
        <w:t>10万元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资助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 xml:space="preserve">  专项资金支持方式：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资金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实行自愿申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报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根据区级财力情况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，以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奖励性后补助方式兑现。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60" w:lineRule="exact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第三章  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资金申报、审核、下达程序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专项资金申报、审核、下达具体程序如下：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　　（一）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科技局按工作进度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发布申报通知，明确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申报时间、申报对象、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申报条件等内容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　　（二）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申报单位按照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申报通知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要求，按时提交申请</w:t>
      </w:r>
      <w:r>
        <w:rPr>
          <w:rFonts w:ascii="Times New Roman" w:hAnsi="Times New Roman" w:eastAsia="方正仿宋_GBK" w:cs="方正仿宋_GBK"/>
          <w:color w:val="000000"/>
          <w:sz w:val="32"/>
        </w:rPr>
        <w:t>材料</w:t>
      </w:r>
      <w:r>
        <w:rPr>
          <w:rFonts w:hint="eastAsia" w:ascii="Times New Roman" w:hAnsi="Times New Roman" w:eastAsia="方正仿宋_GBK" w:cs="方正仿宋_GBK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）区科技局会同相关单位进行联合审查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 w:cs="方正仿宋_GBK"/>
          <w:color w:val="000000"/>
          <w:sz w:val="32"/>
        </w:rPr>
        <w:t>区科技局根据审查结果</w:t>
      </w:r>
      <w:r>
        <w:rPr>
          <w:rFonts w:hint="eastAsia" w:ascii="Times New Roman" w:hAnsi="Times New Roman" w:eastAsia="方正仿宋_GBK" w:cs="方正仿宋_GBK"/>
          <w:color w:val="000000"/>
          <w:sz w:val="32"/>
          <w:lang w:val="en-US" w:eastAsia="zh-CN"/>
        </w:rPr>
        <w:t>进行公示</w:t>
      </w:r>
      <w:r>
        <w:rPr>
          <w:rFonts w:ascii="Times New Roman" w:hAnsi="Times New Roman" w:eastAsia="方正仿宋_GBK" w:cs="方正仿宋_GBK"/>
          <w:color w:val="000000"/>
          <w:sz w:val="32"/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公示无异议的，按照相关程序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拨付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专项资金的申报单位应当对申报材料的真实性、准确性、完整性负责。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纳入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“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重庆市科技管理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信息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系统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中统一管理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</w:rPr>
        <w:t>科技型企业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应于每年5月31日前登录系统准确地填报或更新年度数据信息。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60" w:lineRule="exact"/>
        <w:ind w:firstLine="643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第四章  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 xml:space="preserve">  资金使用单位应遵守国家财政、财务规章制度和财经纪律。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任何单位和个人不得滞留、截留、挤占、挪用专项资金。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对采取虚报、冒领等手段骗取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专项资金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的企业，一经查实，区科技局</w:t>
      </w:r>
      <w:r>
        <w:rPr>
          <w:rFonts w:hint="eastAsia" w:ascii="Times New Roman" w:hAnsi="Times New Roman" w:eastAsia="方正仿宋_GBK" w:cs="方正仿宋_GBK"/>
          <w:color w:val="000000"/>
          <w:sz w:val="32"/>
          <w:lang w:val="en-US" w:eastAsia="zh-CN"/>
        </w:rPr>
        <w:t>有权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lang w:val="en-US" w:eastAsia="zh-CN"/>
        </w:rPr>
        <w:t>联合相关单位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撤销其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专项资金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申报资格，并按有关法律法规追究责任，</w:t>
      </w:r>
      <w:r>
        <w:rPr>
          <w:rFonts w:ascii="Times New Roman" w:hAnsi="Times New Roman" w:eastAsia="方正仿宋_GBK" w:cs="方正仿宋_GBK"/>
          <w:color w:val="000000"/>
          <w:sz w:val="32"/>
        </w:rPr>
        <w:t>构成犯罪的，移送司法机关处理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。</w:t>
      </w:r>
      <w:r>
        <w:rPr>
          <w:rFonts w:ascii="Times New Roman" w:hAnsi="Times New Roman" w:eastAsia="方正仿宋_GBK" w:cs="方正仿宋_GBK"/>
          <w:color w:val="000000"/>
          <w:sz w:val="32"/>
        </w:rPr>
        <w:t>获得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专项资金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支持</w:t>
      </w:r>
      <w:r>
        <w:rPr>
          <w:rFonts w:ascii="Times New Roman" w:hAnsi="Times New Roman" w:eastAsia="方正仿宋_GBK" w:cs="方正仿宋_GBK"/>
          <w:color w:val="000000"/>
          <w:sz w:val="32"/>
        </w:rPr>
        <w:t>的单位应主动接受科技、财政、审计等部门的监督。任何个人和单位发现申领企业有违法违纪的，应向区科技局、区财政局或派驻纪检组</w:t>
      </w:r>
      <w:bookmarkStart w:id="1" w:name="_GoBack"/>
      <w:r>
        <w:rPr>
          <w:rFonts w:ascii="Times New Roman" w:hAnsi="Times New Roman" w:eastAsia="方正仿宋_GBK" w:cs="方正仿宋_GBK"/>
          <w:color w:val="000000"/>
          <w:sz w:val="32"/>
        </w:rPr>
        <w:t>进</w:t>
      </w:r>
      <w:bookmarkEnd w:id="1"/>
      <w:r>
        <w:rPr>
          <w:rFonts w:ascii="Times New Roman" w:hAnsi="Times New Roman" w:eastAsia="方正仿宋_GBK" w:cs="方正仿宋_GBK"/>
          <w:color w:val="000000"/>
          <w:sz w:val="32"/>
        </w:rPr>
        <w:t>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22"/>
        </w:rPr>
        <w:t>条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相关部门及其工作人员在专项资金审批、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发放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过程中，存在违反规定向不符合条件的单位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发放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资金、擅自超出规定的范围或标准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发放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专项资金等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行为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，以及存在滥用职权、玩忽职守、徇私舞弊等违法违纪行为的，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国家有关规定追究相应责任，涉嫌犯罪的，移送司法机关处理。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22"/>
        </w:rPr>
        <w:t>章 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黑体_GBK" w:cs="方正黑体_GBK"/>
          <w:sz w:val="32"/>
          <w:szCs w:val="22"/>
          <w:lang w:eastAsia="zh-CN"/>
        </w:rPr>
        <w:t>第</w:t>
      </w:r>
      <w:r>
        <w:rPr>
          <w:rFonts w:hint="eastAsia" w:ascii="Times New Roman" w:hAnsi="Times New Roman" w:eastAsia="方正黑体_GBK" w:cs="方正黑体_GBK"/>
          <w:sz w:val="32"/>
          <w:szCs w:val="22"/>
          <w:lang w:val="en-US" w:eastAsia="zh-CN"/>
        </w:rPr>
        <w:t>九</w:t>
      </w:r>
      <w:r>
        <w:rPr>
          <w:rFonts w:hint="eastAsia" w:ascii="Times New Roman" w:hAnsi="Times New Roman" w:eastAsia="方正黑体_GBK" w:cs="方正黑体_GBK"/>
          <w:sz w:val="32"/>
          <w:szCs w:val="2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本办法自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印发之日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起施行，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原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《北碚区科技创新劵实施管理办法》（北碚科局发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19号）同时废止，对废止前已按原管理办法申请了科技成果转化服务券的，仍按原管理办法给予兑现。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十</w:t>
      </w:r>
      <w:r>
        <w:rPr>
          <w:rFonts w:hint="default" w:ascii="Times New Roman" w:hAnsi="Times New Roman" w:eastAsia="方正黑体_GBK" w:cs="Times New Roman"/>
          <w:sz w:val="32"/>
          <w:szCs w:val="2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本办法由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北碚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科技局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北碚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区财政局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/>
          <w:bCs/>
          <w:sz w:val="32"/>
          <w:szCs w:val="20"/>
          <w:u w:val="single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1905</wp:posOffset>
              </wp:positionV>
              <wp:extent cx="5639435" cy="1397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9435" cy="1397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05pt;margin-top:0.15pt;height:1.1pt;width:444.05pt;z-index:251660288;mso-width-relative:page;mso-height-relative:page;" filled="f" stroked="t" coordsize="21600,21600" o:gfxdata="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JT620wAAAAUBAAAPAAAAAAAAAAEAIAAAACIAAABk&#10;cnMvZG93bnJldi54bWxQSwECFAAUAAAACACHTuJADcnTfNIBAABqAwAADgAAAAAAAAABACAAAAAi&#10;AQAAZHJzL2Uyb0RvYy54bWxQSwUGAAAAAAYABgBZAQAAZ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重庆市北碚区科学技术局发布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758825</wp:posOffset>
              </wp:positionV>
              <wp:extent cx="5645785" cy="825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45785" cy="82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9pt;margin-top:59.75pt;height:0.65pt;width:444.55pt;z-index:251659264;mso-width-relative:page;mso-height-relative:page;" filled="f" stroked="t" coordsize="21600,21600" o:gfxdata="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pMBJrWAAAACgEAAA8AAAAAAAAA&#10;AQAgAAAAIgAAAGRycy9kb3ducmV2LnhtbFBLAQIUABQAAAAIAIdO4kDyCpaG2gEAAHIDAAAOAAAA&#10;AAAAAAEAIAAAACUBAABkcnMvZTJvRG9jLnhtbFBLBQYAAAAABgAGAFkBAABx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重庆市北碚区科学技术局行政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75725"/>
    <w:multiLevelType w:val="singleLevel"/>
    <w:tmpl w:val="B1675725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975B48"/>
    <w:rsid w:val="0AD64BE8"/>
    <w:rsid w:val="0B0912D7"/>
    <w:rsid w:val="0E025194"/>
    <w:rsid w:val="0EEF0855"/>
    <w:rsid w:val="11DB7C71"/>
    <w:rsid w:val="152D2DCA"/>
    <w:rsid w:val="187168EA"/>
    <w:rsid w:val="190E70D3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861EF8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1C190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ADA5DFF"/>
    <w:rsid w:val="6B68303F"/>
    <w:rsid w:val="6D0E3F22"/>
    <w:rsid w:val="70D703AD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1412</Words>
  <Characters>1436</Characters>
  <Lines>1</Lines>
  <Paragraphs>1</Paragraphs>
  <TotalTime>0</TotalTime>
  <ScaleCrop>false</ScaleCrop>
  <LinksUpToDate>false</LinksUpToDate>
  <CharactersWithSpaces>1543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violin</cp:lastModifiedBy>
  <cp:lastPrinted>2022-06-06T16:09:00Z</cp:lastPrinted>
  <dcterms:modified xsi:type="dcterms:W3CDTF">2025-08-27T01:31:27Z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C66E5C4EFE53433A85E7BAC5301508EA_13</vt:lpwstr>
  </property>
  <property fmtid="{D5CDD505-2E9C-101B-9397-08002B2CF9AE}" pid="4" name="KSOTemplateDocerSaveRecord">
    <vt:lpwstr>eyJoZGlkIjoiNTg2MDkzODAxMDczY2IwNTc0ZWY2ZjZlMjVjYTgyOGEiLCJ1c2VySWQiOiI2NzQyMTc5MDAifQ==</vt:lpwstr>
  </property>
</Properties>
</file>