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19</w:t>
      </w:r>
      <w:r>
        <w:rPr>
          <w:rFonts w:ascii="方正仿宋_GBK" w:hAnsi="宋体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4psrdYAAAAJAQAADwAAAAAAAAABACAAAAAiAAAAZHJz&#10;L2Rvd25yZXYueG1sUEsBAhQAFAAAAAgAh07iQLHwFf/NAQAAXwMAAA4AAAAAAAAAAQAgAAAAJQ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重庆市北碚区科学技术局</w:t>
      </w:r>
      <w:bookmarkStart w:id="0" w:name="_Hlk117065308"/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关于组织申报2024年北碚区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支持企业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建立研发体系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引导计划项目的通知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各有关企业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为引导和支持企业建立研发体系，用好用足研发费用加计扣除税收优惠政策，加大研发投入，持续开发新技术和新产品，根据《北碚区市级引导区县科技发展专项资金管理实施细则》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（北碚科局发〔202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，决定组织申报2024年北碚区支持企业建立研发体系引导计划项目。现将有关事项通知如下：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eastAsia="方正黑体_GBK"/>
          <w:sz w:val="32"/>
          <w:szCs w:val="32"/>
          <w:lang w:val="en-US" w:eastAsia="zh-CN"/>
        </w:rPr>
        <w:t>一</w:t>
      </w:r>
      <w:r>
        <w:rPr>
          <w:rFonts w:hint="eastAsia" w:eastAsia="方正黑体_GBK"/>
          <w:sz w:val="32"/>
          <w:szCs w:val="32"/>
        </w:rPr>
        <w:t>、申报</w:t>
      </w:r>
      <w:r>
        <w:rPr>
          <w:rFonts w:hint="eastAsia" w:eastAsia="方正黑体_GBK"/>
          <w:sz w:val="32"/>
          <w:szCs w:val="32"/>
          <w:lang w:val="en-US" w:eastAsia="zh-CN"/>
        </w:rPr>
        <w:t>对象及项目任务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北碚辖区内符合相关条件的规模以上工业企业和服务业企业。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对照国家相关部门印发的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研发费用加计扣除政策执行指引（2.0版）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，建立企业内部研发体系，重点包括：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设立研发部门；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制订研发管理办法；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明确研发从业人员；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拥有支撑研发的设备设施；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内部立项研发项目并形成项目成果；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按相关要求科学归集和按时填报研发费用并被认定。2023年未填报研发投入的企业，2024年需按时填报研发投入；2023年已填报研发投入的企业，2024年研发投入保持增长。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申报</w:t>
      </w:r>
      <w:r>
        <w:rPr>
          <w:rFonts w:hint="eastAsia" w:eastAsia="方正黑体_GBK"/>
          <w:sz w:val="32"/>
          <w:szCs w:val="32"/>
          <w:lang w:eastAsia="zh-CN"/>
        </w:rPr>
        <w:t>受理</w:t>
      </w:r>
      <w:r>
        <w:rPr>
          <w:rFonts w:hint="eastAsia" w:eastAsia="方正黑体_GBK"/>
          <w:sz w:val="32"/>
          <w:szCs w:val="32"/>
          <w:lang w:val="en-US" w:eastAsia="zh-CN"/>
        </w:rPr>
        <w:t>及资助方式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）申报受理时间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即日起至2024年6月17日。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结合年度预算，综合评审后择优立项。每个项目资助强度为3-5万元。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、申报</w:t>
      </w:r>
      <w:r>
        <w:rPr>
          <w:rFonts w:hint="eastAsia" w:eastAsia="方正黑体_GBK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企业按要求填写《2024年北碚区支持企业建立研发体系引导计划项目申报表》（见附件），并将“企业营业执照复印件”提交至区科技局。纸质件一式一份，电子版发送至指定邮箱。上述材料均需加盖企业鲜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四、申报监督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凡是发现项目申报过程存在违规违纪或者不当行为的，可以向派驻纪检监察组书面实名反映有关情况。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Hlk14299105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联系方式：区科技局生产力促进中心   胡老师、蔡老师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联系电话：023-68317101、023-68281625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电子邮箱：1942538185@qq.com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派驻纪检监察组联系电话：023-68277037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联系地址：重庆市北碚区缙云大道6号1幢615室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附件：2024年北碚区支持企业建立研发体系引导计划项目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autoSpaceDE/>
        <w:autoSpaceDN/>
        <w:bidi w:val="0"/>
        <w:adjustRightInd/>
        <w:spacing w:line="560" w:lineRule="exact"/>
        <w:ind w:left="2432" w:leftChars="76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重庆市北碚区科学技术局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autoSpaceDE/>
        <w:autoSpaceDN/>
        <w:bidi w:val="0"/>
        <w:adjustRightInd/>
        <w:spacing w:line="560" w:lineRule="exact"/>
        <w:ind w:left="2432" w:leftChars="76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2024年5月17日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2024年北碚区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支持企业建立研发体系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引导计划项目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申报表</w:t>
      </w:r>
    </w:p>
    <w:tbl>
      <w:tblPr>
        <w:tblStyle w:val="24"/>
        <w:tblpPr w:leftFromText="180" w:rightFromText="180" w:vertAnchor="text" w:horzAnchor="page" w:tblpX="1125" w:tblpY="574"/>
        <w:tblOverlap w:val="never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645"/>
        <w:gridCol w:w="2037"/>
        <w:gridCol w:w="255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4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楷体_GBK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eastAsia="方正楷体_GBK"/>
                <w:bCs/>
                <w:sz w:val="28"/>
                <w:szCs w:val="28"/>
              </w:rPr>
              <w:t>名称</w:t>
            </w:r>
          </w:p>
        </w:tc>
        <w:tc>
          <w:tcPr>
            <w:tcW w:w="7324" w:type="dxa"/>
            <w:gridSpan w:val="3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63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楷体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324" w:type="dxa"/>
            <w:gridSpan w:val="3"/>
            <w:vAlign w:val="bottom"/>
          </w:tcPr>
          <w:p>
            <w:pPr>
              <w:spacing w:line="440" w:lineRule="exact"/>
              <w:rPr>
                <w:rFonts w:hint="eastAsia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7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电话（手机）</w:t>
            </w:r>
          </w:p>
        </w:tc>
        <w:tc>
          <w:tcPr>
            <w:tcW w:w="27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8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法  人</w:t>
            </w:r>
          </w:p>
        </w:tc>
        <w:tc>
          <w:tcPr>
            <w:tcW w:w="20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电话（手机）</w:t>
            </w:r>
          </w:p>
        </w:tc>
        <w:tc>
          <w:tcPr>
            <w:tcW w:w="27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9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2023年产值或营业收入（万元）</w:t>
            </w:r>
          </w:p>
        </w:tc>
        <w:tc>
          <w:tcPr>
            <w:tcW w:w="20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是否</w:t>
            </w: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高科双企</w:t>
            </w:r>
          </w:p>
        </w:tc>
        <w:tc>
          <w:tcPr>
            <w:tcW w:w="2737" w:type="dxa"/>
            <w:vAlign w:val="bottom"/>
          </w:tcPr>
          <w:p>
            <w:pPr>
              <w:spacing w:line="440" w:lineRule="exact"/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□市级科技型企业</w:t>
            </w:r>
          </w:p>
          <w:p>
            <w:pPr>
              <w:spacing w:line="440" w:lineRule="exact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□国家高新技术企业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9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2023年研发费用</w:t>
            </w:r>
          </w:p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填报数（万元）</w:t>
            </w:r>
          </w:p>
        </w:tc>
        <w:tc>
          <w:tcPr>
            <w:tcW w:w="2037" w:type="dxa"/>
            <w:vAlign w:val="bottom"/>
          </w:tcPr>
          <w:p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2024年研发费用</w:t>
            </w:r>
          </w:p>
          <w:p>
            <w:pPr>
              <w:spacing w:line="440" w:lineRule="exact"/>
              <w:jc w:val="center"/>
              <w:rPr>
                <w:rFonts w:hint="eastAsia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投入计划（万元）</w:t>
            </w:r>
          </w:p>
        </w:tc>
        <w:tc>
          <w:tcPr>
            <w:tcW w:w="2737" w:type="dxa"/>
            <w:vAlign w:val="bottom"/>
          </w:tcPr>
          <w:p>
            <w:pPr>
              <w:spacing w:line="440" w:lineRule="exact"/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（可</w:t>
            </w:r>
            <w:bookmarkStart w:id="2" w:name="_GoBack"/>
            <w:bookmarkEnd w:id="2"/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填写区间值）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12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企业基本情况</w:t>
            </w:r>
          </w:p>
        </w:tc>
        <w:tc>
          <w:tcPr>
            <w:tcW w:w="7324" w:type="dxa"/>
            <w:gridSpan w:val="3"/>
            <w:vAlign w:val="bottom"/>
          </w:tcPr>
          <w:p>
            <w:pPr>
              <w:spacing w:line="440" w:lineRule="exact"/>
              <w:jc w:val="both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（阐述企业基本情况，包括但不限于主营业务、技术创新、财务状况、研发体系建立现状、荣誉获得等情况）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02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下一步研发体系</w:t>
            </w:r>
          </w:p>
          <w:p>
            <w:pPr>
              <w:spacing w:line="440" w:lineRule="exact"/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lang w:val="en-US" w:eastAsia="zh-CN"/>
              </w:rPr>
              <w:t>建立计划及目标</w:t>
            </w:r>
          </w:p>
        </w:tc>
        <w:tc>
          <w:tcPr>
            <w:tcW w:w="7324" w:type="dxa"/>
            <w:gridSpan w:val="3"/>
            <w:vAlign w:val="bottom"/>
          </w:tcPr>
          <w:p>
            <w:pPr>
              <w:spacing w:line="440" w:lineRule="exact"/>
              <w:jc w:val="both"/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（对照项目任务，阐述下一步建立企业内部研发体系工作的计划，包括但不限于设立研发部门、制订或完善研发管理办法、明确研发从业人员、采购研发设备、立项研发项目并形成项目成果、科学归集及按时填报研发费用、建立研发机构和实验室、申报高新技术企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80" w:hRule="atLeast"/>
        </w:trPr>
        <w:tc>
          <w:tcPr>
            <w:tcW w:w="2645" w:type="dxa"/>
            <w:vAlign w:val="center"/>
          </w:tcPr>
          <w:p>
            <w:pPr>
              <w:spacing w:line="44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信用承诺</w:t>
            </w:r>
          </w:p>
        </w:tc>
        <w:tc>
          <w:tcPr>
            <w:tcW w:w="7324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此次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报2024年北碚区支持企业建立研发体系引导计划项目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资料均真实有效，如因本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提供的材料真实性问题而导致的一切后果和法律责任均由本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方正仿宋_GBK" w:hAnsi="方正仿宋_GBK" w:cs="方正仿宋_GBK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负责人（签字）：</w:t>
            </w:r>
          </w:p>
          <w:p>
            <w:pPr>
              <w:spacing w:line="44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  <w:t>年    月    日（盖章）</w:t>
            </w:r>
          </w:p>
        </w:tc>
      </w:tr>
    </w:tbl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17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bdn71QAAAAgBAAAPAAAAAAAA&#10;AAEAIAAAACIAAABkcnMvZG93bnJldi54bWxQSwECFAAUAAAACACHTuJA1++DNBUCAAAK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</w:p>
  <w:p>
    <w:pPr>
      <w:pStyle w:val="1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FC3344"/>
    <w:rsid w:val="0E1E2445"/>
    <w:rsid w:val="0E285D52"/>
    <w:rsid w:val="0E4D3B01"/>
    <w:rsid w:val="0E5E5C65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5E10624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471667C"/>
    <w:rsid w:val="44771256"/>
    <w:rsid w:val="44BF08A5"/>
    <w:rsid w:val="44F53A2E"/>
    <w:rsid w:val="455310B9"/>
    <w:rsid w:val="45D642C6"/>
    <w:rsid w:val="46732A25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F45FD6"/>
    <w:rsid w:val="60537C72"/>
    <w:rsid w:val="612F5C69"/>
    <w:rsid w:val="613E5E61"/>
    <w:rsid w:val="618916F5"/>
    <w:rsid w:val="61B436A3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007D97"/>
    <w:rsid w:val="6A1939F7"/>
    <w:rsid w:val="6A5A6672"/>
    <w:rsid w:val="6B153A4A"/>
    <w:rsid w:val="6B4110FD"/>
    <w:rsid w:val="6B42585A"/>
    <w:rsid w:val="6C9736A1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222EE8"/>
    <w:rsid w:val="76323109"/>
    <w:rsid w:val="76AF7B4C"/>
    <w:rsid w:val="77F14069"/>
    <w:rsid w:val="77FC1D2E"/>
    <w:rsid w:val="78627E2D"/>
    <w:rsid w:val="78AC2B53"/>
    <w:rsid w:val="78B16421"/>
    <w:rsid w:val="78B37B08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5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7">
    <w:name w:val="heading 4"/>
    <w:basedOn w:val="5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8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9">
    <w:name w:val="index 6"/>
    <w:basedOn w:val="1"/>
    <w:next w:val="1"/>
    <w:unhideWhenUsed/>
    <w:qFormat/>
    <w:uiPriority w:val="99"/>
    <w:pPr>
      <w:ind w:left="2100"/>
    </w:pPr>
  </w:style>
  <w:style w:type="paragraph" w:styleId="10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11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0"/>
    <w:qFormat/>
    <w:uiPriority w:val="0"/>
    <w:pPr>
      <w:ind w:left="200" w:firstLine="200"/>
    </w:pPr>
  </w:style>
  <w:style w:type="paragraph" w:styleId="16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9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unhideWhenUsed/>
    <w:qFormat/>
    <w:uiPriority w:val="0"/>
    <w:rPr>
      <w:color w:val="0000FF"/>
      <w:u w:val="single"/>
    </w:rPr>
  </w:style>
  <w:style w:type="table" w:styleId="25">
    <w:name w:val="Table Grid"/>
    <w:basedOn w:val="24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7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8">
    <w:name w:val="标题 1 Char"/>
    <w:link w:val="4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9">
    <w:name w:val="标题 2 Char"/>
    <w:basedOn w:val="20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1">
    <w:name w:val="日期 Char"/>
    <w:link w:val="11"/>
    <w:qFormat/>
    <w:uiPriority w:val="0"/>
    <w:rPr>
      <w:rFonts w:eastAsia="方正仿宋_GBK"/>
      <w:kern w:val="2"/>
      <w:sz w:val="32"/>
    </w:rPr>
  </w:style>
  <w:style w:type="character" w:customStyle="1" w:styleId="32">
    <w:name w:val="批注框文本 Char"/>
    <w:link w:val="13"/>
    <w:qFormat/>
    <w:uiPriority w:val="0"/>
    <w:rPr>
      <w:rFonts w:eastAsia="方正仿宋_GBK"/>
      <w:kern w:val="2"/>
      <w:sz w:val="18"/>
      <w:szCs w:val="18"/>
    </w:rPr>
  </w:style>
  <w:style w:type="character" w:customStyle="1" w:styleId="33">
    <w:name w:val="页脚 Char"/>
    <w:link w:val="14"/>
    <w:qFormat/>
    <w:uiPriority w:val="99"/>
    <w:rPr>
      <w:rFonts w:eastAsia="方正仿宋_GBK"/>
      <w:kern w:val="2"/>
      <w:sz w:val="18"/>
      <w:szCs w:val="18"/>
    </w:rPr>
  </w:style>
  <w:style w:type="character" w:customStyle="1" w:styleId="34">
    <w:name w:val="页眉 Char"/>
    <w:link w:val="16"/>
    <w:qFormat/>
    <w:uiPriority w:val="0"/>
    <w:rPr>
      <w:rFonts w:eastAsia="方正仿宋_GBK"/>
      <w:kern w:val="2"/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6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7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3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5">
    <w:name w:val="font4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3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1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8">
    <w:name w:val="font0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9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0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1">
    <w:name w:val="Table Paragraph"/>
    <w:basedOn w:val="1"/>
    <w:qFormat/>
    <w:uiPriority w:val="1"/>
  </w:style>
  <w:style w:type="table" w:customStyle="1" w:styleId="52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81"/>
    <w:basedOn w:val="20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4">
    <w:name w:val="Date1"/>
    <w:basedOn w:val="1"/>
    <w:next w:val="1"/>
    <w:qFormat/>
    <w:uiPriority w:val="0"/>
    <w:pPr>
      <w:ind w:left="100" w:leftChars="2500"/>
    </w:pPr>
  </w:style>
  <w:style w:type="character" w:customStyle="1" w:styleId="55">
    <w:name w:val="font121"/>
    <w:basedOn w:val="20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6">
    <w:name w:val="font21"/>
    <w:basedOn w:val="20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5</TotalTime>
  <ScaleCrop>false</ScaleCrop>
  <LinksUpToDate>false</LinksUpToDate>
  <CharactersWithSpaces>2327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violin</cp:lastModifiedBy>
  <cp:lastPrinted>2024-03-15T02:38:00Z</cp:lastPrinted>
  <dcterms:modified xsi:type="dcterms:W3CDTF">2024-05-17T06:58:22Z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C13E3785532E427CB1CD7E4313655485</vt:lpwstr>
  </property>
</Properties>
</file>