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重庆市北碚区经济和信息化委员会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方正仿宋_GBK"/>
          <w:color w:val="auto"/>
          <w:spacing w:val="159"/>
          <w:sz w:val="44"/>
          <w:szCs w:val="44"/>
          <w:highlight w:val="none"/>
          <w:lang w:val="en-US" w:eastAsia="zh-CN" w:bidi="ar-SA"/>
        </w:rPr>
        <w:t>重庆市北碚区财政</w:t>
      </w:r>
      <w:r>
        <w:rPr>
          <w:rFonts w:hint="eastAsia" w:ascii="Times New Roman" w:hAnsi="Times New Roman" w:eastAsia="方正小标宋_GBK" w:cs="方正仿宋_GBK"/>
          <w:color w:val="auto"/>
          <w:spacing w:val="91"/>
          <w:sz w:val="44"/>
          <w:szCs w:val="44"/>
          <w:highlight w:val="none"/>
          <w:lang w:val="en-US" w:eastAsia="zh-CN" w:bidi="ar-SA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关于印发《重庆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市北碚</w:t>
      </w:r>
      <w:r>
        <w:rPr>
          <w:rFonts w:eastAsia="方正小标宋_GBK"/>
          <w:color w:val="auto"/>
          <w:sz w:val="44"/>
          <w:szCs w:val="44"/>
          <w:highlight w:val="none"/>
        </w:rPr>
        <w:t>区工业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技术改造</w:t>
      </w:r>
      <w:r>
        <w:rPr>
          <w:rFonts w:eastAsia="方正小标宋_GBK"/>
          <w:color w:val="auto"/>
          <w:sz w:val="44"/>
          <w:szCs w:val="44"/>
          <w:highlight w:val="none"/>
        </w:rPr>
        <w:t>专项资金管理暂行办法》的通知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北碚经信〔20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各街道办事处、镇人民政府、园城管委会、有关部门：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现将《重庆市北碚区工业技术改造专项资金管理暂行办法》印发你们，请认真贯彻执行。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3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重庆市北碚区经济和信息化委员会    重庆市北碚区财政局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（此件公开发布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市北碚</w:t>
      </w:r>
      <w:r>
        <w:rPr>
          <w:rFonts w:eastAsia="方正小标宋_GBK"/>
          <w:color w:val="auto"/>
          <w:sz w:val="44"/>
          <w:szCs w:val="44"/>
          <w:highlight w:val="none"/>
        </w:rPr>
        <w:t>区工业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技术改造</w:t>
      </w:r>
      <w:r>
        <w:rPr>
          <w:rFonts w:eastAsia="方正小标宋_GBK"/>
          <w:color w:val="auto"/>
          <w:sz w:val="44"/>
          <w:szCs w:val="44"/>
          <w:highlight w:val="none"/>
        </w:rPr>
        <w:t>专项资金管理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4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24"/>
          <w:highlight w:val="none"/>
        </w:rPr>
        <w:t>第一章  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-1" w:firstLine="629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仿宋_GBK"/>
          <w:color w:val="auto"/>
          <w:sz w:val="32"/>
          <w:szCs w:val="24"/>
          <w:highlight w:val="none"/>
        </w:rPr>
        <w:t>为推动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北碚区工业投资和技改投资稳步提升</w:t>
      </w:r>
      <w:r>
        <w:rPr>
          <w:rFonts w:eastAsia="方正仿宋_GBK"/>
          <w:color w:val="auto"/>
          <w:sz w:val="32"/>
          <w:szCs w:val="24"/>
          <w:highlight w:val="none"/>
        </w:rPr>
        <w:t>，规范区级专项财政资金的管理和使用，贯彻落实好各类区级专项政策，</w:t>
      </w:r>
      <w:r>
        <w:rPr>
          <w:rFonts w:eastAsia="方正仿宋_GBK"/>
          <w:color w:val="auto"/>
          <w:sz w:val="32"/>
          <w:szCs w:val="32"/>
          <w:highlight w:val="none"/>
        </w:rPr>
        <w:t>根据《中华人民共和国预算法》有关规定，</w:t>
      </w:r>
      <w:r>
        <w:rPr>
          <w:rFonts w:eastAsia="方正仿宋_GBK"/>
          <w:color w:val="auto"/>
          <w:sz w:val="32"/>
          <w:szCs w:val="24"/>
          <w:highlight w:val="none"/>
        </w:rPr>
        <w:t>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-1" w:firstLine="629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仿宋_GBK"/>
          <w:color w:val="auto"/>
          <w:sz w:val="32"/>
          <w:szCs w:val="24"/>
          <w:highlight w:val="none"/>
        </w:rPr>
        <w:t>本资金管理办法适用于由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北碚区委、区政府</w:t>
      </w:r>
      <w:r>
        <w:rPr>
          <w:rFonts w:eastAsia="方正仿宋_GBK"/>
          <w:color w:val="auto"/>
          <w:sz w:val="32"/>
          <w:szCs w:val="24"/>
          <w:highlight w:val="none"/>
        </w:rPr>
        <w:t>制定，并由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区经济信息委</w:t>
      </w:r>
      <w:r>
        <w:rPr>
          <w:rFonts w:eastAsia="方正仿宋_GBK"/>
          <w:color w:val="auto"/>
          <w:sz w:val="32"/>
          <w:szCs w:val="24"/>
          <w:highlight w:val="none"/>
        </w:rPr>
        <w:t>负责统筹管理的专项政策。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-1" w:firstLine="629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仿宋_GBK"/>
          <w:color w:val="auto"/>
          <w:sz w:val="32"/>
          <w:szCs w:val="24"/>
          <w:highlight w:val="none"/>
        </w:rPr>
        <w:t>专项资金的管理和使用遵循依法依规、公平公正、公开透明、统筹规范、突出重点、加强监管、讲求绩效的原则，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相关单位按照职责分工共同管理</w:t>
      </w:r>
      <w:r>
        <w:rPr>
          <w:rFonts w:eastAsia="方正仿宋_GBK"/>
          <w:color w:val="auto"/>
          <w:sz w:val="32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eastAsia="方正黑体_GBK"/>
          <w:color w:val="auto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黑体_GBK" w:eastAsia="方正黑体_GBK"/>
          <w:color w:val="auto"/>
          <w:sz w:val="32"/>
          <w:szCs w:val="24"/>
          <w:highlight w:val="none"/>
        </w:rPr>
      </w:pPr>
      <w:r>
        <w:rPr>
          <w:rFonts w:ascii="方正黑体_GBK" w:eastAsia="方正黑体_GBK"/>
          <w:color w:val="auto"/>
          <w:sz w:val="32"/>
          <w:szCs w:val="24"/>
          <w:highlight w:val="none"/>
        </w:rPr>
        <w:t>第二章  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-1" w:firstLine="629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hint="eastAsia" w:eastAsia="方正仿宋_GBK"/>
          <w:color w:val="auto"/>
          <w:sz w:val="32"/>
          <w:szCs w:val="24"/>
          <w:highlight w:val="none"/>
        </w:rPr>
        <w:t>区经济信息委</w:t>
      </w:r>
      <w:r>
        <w:rPr>
          <w:rFonts w:eastAsia="方正仿宋_GBK"/>
          <w:color w:val="auto"/>
          <w:sz w:val="32"/>
          <w:szCs w:val="24"/>
          <w:highlight w:val="none"/>
        </w:rPr>
        <w:t>负责专项资金预算的编制、调整、撤销和项目的申报、执行，牵头制订专项资金管理办法和申报指南，确定专项资金支持方向、申报条件、补助方式和标准以及绩效目标，组织开展项目申报、评审以及有关监督管理工作</w:t>
      </w:r>
      <w:r>
        <w:rPr>
          <w:rFonts w:hint="eastAsia" w:eastAsia="方正仿宋_GBK"/>
          <w:color w:val="auto"/>
          <w:sz w:val="32"/>
          <w:szCs w:val="24"/>
          <w:highlight w:val="none"/>
          <w:lang w:eastAsia="zh-CN"/>
        </w:rPr>
        <w:t>，监督检查资金使用情况，加强项目验收，实施专项资金的绩效管理。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-1" w:firstLine="629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hint="eastAsia" w:eastAsia="方正仿宋_GBK"/>
          <w:color w:val="auto"/>
          <w:sz w:val="32"/>
          <w:szCs w:val="24"/>
          <w:highlight w:val="none"/>
        </w:rPr>
        <w:t>区</w:t>
      </w:r>
      <w:r>
        <w:rPr>
          <w:rFonts w:eastAsia="方正仿宋_GBK"/>
          <w:color w:val="auto"/>
          <w:sz w:val="32"/>
          <w:szCs w:val="24"/>
          <w:highlight w:val="none"/>
        </w:rPr>
        <w:t>财政局组织开展专项资金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预算管理和资金下达，组织开展绩效管理和财政监督检查，以及</w:t>
      </w:r>
      <w:r>
        <w:rPr>
          <w:rFonts w:ascii="Times New Roman" w:hAnsi="Times New Roman" w:eastAsia="方正仿宋_GBK"/>
          <w:color w:val="auto"/>
          <w:sz w:val="32"/>
          <w:highlight w:val="none"/>
        </w:rPr>
        <w:t>资金清算、资金收回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等</w:t>
      </w:r>
      <w:r>
        <w:rPr>
          <w:rFonts w:ascii="Times New Roman" w:hAnsi="Times New Roman" w:eastAsia="方正仿宋_GBK"/>
          <w:color w:val="auto"/>
          <w:sz w:val="32"/>
          <w:highlight w:val="none"/>
        </w:rPr>
        <w:t>工作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黑体_GBK" w:eastAsia="方正黑体_GBK"/>
          <w:color w:val="auto"/>
          <w:sz w:val="32"/>
          <w:szCs w:val="24"/>
          <w:highlight w:val="none"/>
        </w:rPr>
      </w:pPr>
      <w:r>
        <w:rPr>
          <w:rFonts w:ascii="方正黑体_GBK" w:eastAsia="方正黑体_GBK"/>
          <w:color w:val="auto"/>
          <w:sz w:val="32"/>
          <w:szCs w:val="24"/>
          <w:highlight w:val="none"/>
        </w:rPr>
        <w:t>第三章  支持方向和支持方式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 xml:space="preserve">第六条  </w:t>
      </w:r>
      <w:r>
        <w:rPr>
          <w:rFonts w:eastAsia="方正仿宋_GBK"/>
          <w:color w:val="auto"/>
          <w:sz w:val="32"/>
          <w:szCs w:val="32"/>
          <w:highlight w:val="none"/>
        </w:rPr>
        <w:t>专项资金主要用于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制造业智能化、数字化、绿色化转型</w:t>
      </w:r>
      <w:r>
        <w:rPr>
          <w:rFonts w:eastAsia="方正仿宋_GBK"/>
          <w:color w:val="auto"/>
          <w:sz w:val="32"/>
          <w:szCs w:val="32"/>
          <w:highlight w:val="none"/>
        </w:rPr>
        <w:t>等支持方向，以及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区委、区政府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确定的其他重点工作和项目。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>专项资金支持方向根据党中央、国务院决策部署和市委、市政府工作安排，结合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北碚区</w:t>
      </w:r>
      <w:r>
        <w:rPr>
          <w:rFonts w:eastAsia="方正仿宋_GBK"/>
          <w:color w:val="auto"/>
          <w:sz w:val="32"/>
          <w:szCs w:val="32"/>
          <w:highlight w:val="none"/>
        </w:rPr>
        <w:t>产业发展实际需要，适时进行优化调整。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黑体_GBK"/>
          <w:color w:val="auto"/>
          <w:sz w:val="32"/>
          <w:szCs w:val="32"/>
          <w:highlight w:val="none"/>
        </w:rPr>
        <w:t>第七条</w:t>
      </w:r>
      <w:r>
        <w:rPr>
          <w:rFonts w:eastAsia="方正仿宋_GBK"/>
          <w:color w:val="auto"/>
          <w:sz w:val="32"/>
          <w:szCs w:val="32"/>
          <w:highlight w:val="none"/>
        </w:rPr>
        <w:t xml:space="preserve">  专项资金的支持方式原则上采用事后补助，通过固定资产购置补助、以奖代补等方式支持。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eastAsia="方正黑体_GBK"/>
          <w:color w:val="auto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黑体_GBK" w:eastAsia="方正黑体_GBK"/>
          <w:color w:val="auto"/>
          <w:sz w:val="32"/>
          <w:szCs w:val="24"/>
          <w:highlight w:val="none"/>
        </w:rPr>
      </w:pPr>
      <w:r>
        <w:rPr>
          <w:rFonts w:ascii="方正黑体_GBK" w:eastAsia="方正黑体_GBK"/>
          <w:color w:val="auto"/>
          <w:sz w:val="32"/>
          <w:szCs w:val="24"/>
          <w:highlight w:val="none"/>
        </w:rPr>
        <w:t>第四章 申报、审批与拨付程序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黑体_GBK"/>
          <w:bCs/>
          <w:color w:val="auto"/>
          <w:sz w:val="32"/>
          <w:szCs w:val="32"/>
          <w:highlight w:val="none"/>
        </w:rPr>
        <w:t>第八条</w:t>
      </w:r>
      <w:r>
        <w:rPr>
          <w:rFonts w:eastAsia="方正仿宋_GBK"/>
          <w:color w:val="auto"/>
          <w:sz w:val="32"/>
          <w:szCs w:val="32"/>
          <w:highlight w:val="none"/>
        </w:rPr>
        <w:t xml:space="preserve">  </w:t>
      </w:r>
      <w:bookmarkStart w:id="0" w:name="OLE_LINK2"/>
      <w:r>
        <w:rPr>
          <w:rFonts w:eastAsia="方正仿宋_GBK"/>
          <w:color w:val="auto"/>
          <w:sz w:val="32"/>
          <w:szCs w:val="32"/>
          <w:highlight w:val="none"/>
        </w:rPr>
        <w:t>专项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资金项目</w:t>
      </w:r>
      <w:r>
        <w:rPr>
          <w:rFonts w:eastAsia="方正仿宋_GBK"/>
          <w:color w:val="auto"/>
          <w:sz w:val="32"/>
          <w:szCs w:val="32"/>
          <w:highlight w:val="none"/>
        </w:rPr>
        <w:t>按照以下程序进行申请、审批与拨付：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（一）申报受理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区经济信息委负责</w:t>
      </w:r>
      <w:r>
        <w:rPr>
          <w:rFonts w:eastAsia="方正仿宋_GBK"/>
          <w:color w:val="auto"/>
          <w:sz w:val="32"/>
          <w:szCs w:val="32"/>
          <w:highlight w:val="none"/>
        </w:rPr>
        <w:t>受理、审核申报材料的完整性。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（二）审核与评审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</w:t>
      </w:r>
      <w:r>
        <w:rPr>
          <w:rFonts w:eastAsia="方正仿宋_GBK"/>
          <w:color w:val="auto"/>
          <w:sz w:val="32"/>
          <w:szCs w:val="32"/>
          <w:highlight w:val="none"/>
        </w:rPr>
        <w:t>对申报单位的主体资格和申报项目是否符合申报要求进行审核。并根据需要，将申报资料分送相关部门征求意见或聘请第三方机构、专家对项目的真实性以及技术、财务、绩效指标等进行审核和评审。并根据反馈意见或审核、评审结果，提出拟支持单位和项目的名单与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（三）公示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</w:t>
      </w:r>
      <w:r>
        <w:rPr>
          <w:rFonts w:eastAsia="方正仿宋_GBK"/>
          <w:color w:val="auto"/>
          <w:sz w:val="32"/>
          <w:szCs w:val="32"/>
          <w:highlight w:val="none"/>
        </w:rPr>
        <w:t>按照《政府信息公开条例》等有关规定，根据需要，将拟支持的项目单位、项目名称等内容通过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北碚区人民政府</w:t>
      </w:r>
      <w:r>
        <w:rPr>
          <w:rFonts w:eastAsia="方正仿宋_GBK"/>
          <w:color w:val="auto"/>
          <w:sz w:val="32"/>
          <w:szCs w:val="32"/>
          <w:highlight w:val="none"/>
        </w:rPr>
        <w:t>官网向社会公示，经公示无异议的项目列入专项资金支持范围。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（四）</w:t>
      </w:r>
      <w:r>
        <w:rPr>
          <w:rFonts w:hint="eastAsia" w:eastAsia="方正楷体_GBK"/>
          <w:color w:val="auto"/>
          <w:sz w:val="32"/>
          <w:szCs w:val="32"/>
          <w:highlight w:val="none"/>
        </w:rPr>
        <w:t>委党委</w:t>
      </w:r>
      <w:r>
        <w:rPr>
          <w:rFonts w:eastAsia="方正楷体_GBK"/>
          <w:color w:val="auto"/>
          <w:sz w:val="32"/>
          <w:szCs w:val="32"/>
          <w:highlight w:val="none"/>
        </w:rPr>
        <w:t>会审定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</w:t>
      </w:r>
      <w:r>
        <w:rPr>
          <w:rFonts w:eastAsia="方正仿宋_GBK"/>
          <w:color w:val="auto"/>
          <w:sz w:val="32"/>
          <w:szCs w:val="32"/>
          <w:highlight w:val="none"/>
        </w:rPr>
        <w:t>形成专项政策兑现报告，提请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委党委</w:t>
      </w:r>
      <w:r>
        <w:rPr>
          <w:rFonts w:eastAsia="方正仿宋_GBK"/>
          <w:color w:val="auto"/>
          <w:sz w:val="32"/>
          <w:szCs w:val="32"/>
          <w:highlight w:val="none"/>
        </w:rPr>
        <w:t>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（五）</w:t>
      </w:r>
      <w:r>
        <w:rPr>
          <w:rFonts w:hint="eastAsia" w:eastAsia="方正楷体_GBK"/>
          <w:color w:val="auto"/>
          <w:sz w:val="32"/>
          <w:szCs w:val="32"/>
          <w:highlight w:val="none"/>
        </w:rPr>
        <w:t>区政府</w:t>
      </w:r>
      <w:r>
        <w:rPr>
          <w:rFonts w:hint="eastAsia" w:eastAsia="方正楷体_GBK"/>
          <w:color w:val="auto"/>
          <w:sz w:val="32"/>
          <w:szCs w:val="32"/>
          <w:highlight w:val="none"/>
          <w:lang w:val="en-US" w:eastAsia="zh-CN"/>
        </w:rPr>
        <w:t>相关程序</w:t>
      </w:r>
      <w:r>
        <w:rPr>
          <w:rFonts w:eastAsia="方正楷体_GBK"/>
          <w:color w:val="auto"/>
          <w:sz w:val="32"/>
          <w:szCs w:val="32"/>
          <w:highlight w:val="none"/>
        </w:rPr>
        <w:t>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</w:t>
      </w:r>
      <w:r>
        <w:rPr>
          <w:rFonts w:eastAsia="方正仿宋_GBK"/>
          <w:color w:val="auto"/>
          <w:sz w:val="32"/>
          <w:szCs w:val="32"/>
          <w:highlight w:val="none"/>
        </w:rPr>
        <w:t>将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党委会</w:t>
      </w:r>
      <w:r>
        <w:rPr>
          <w:rFonts w:eastAsia="方正仿宋_GBK"/>
          <w:color w:val="auto"/>
          <w:sz w:val="32"/>
          <w:szCs w:val="32"/>
          <w:highlight w:val="none"/>
        </w:rPr>
        <w:t>审议结果，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提请区政府相关程序审定</w:t>
      </w:r>
      <w:r>
        <w:rPr>
          <w:rFonts w:eastAsia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highlight w:val="none"/>
        </w:rPr>
      </w:pPr>
      <w:r>
        <w:rPr>
          <w:rFonts w:eastAsia="方正楷体_GBK"/>
          <w:color w:val="auto"/>
          <w:sz w:val="32"/>
          <w:szCs w:val="32"/>
          <w:highlight w:val="none"/>
        </w:rPr>
        <w:t>（六）资金拨付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区经济信息委在区政府相关程序审定后</w:t>
      </w:r>
      <w:r>
        <w:rPr>
          <w:rFonts w:eastAsia="方正仿宋_GBK"/>
          <w:color w:val="auto"/>
          <w:sz w:val="32"/>
          <w:szCs w:val="32"/>
          <w:highlight w:val="none"/>
        </w:rPr>
        <w:t>，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向区财政申请拨款，</w:t>
      </w:r>
      <w:r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财政局按照国库集中支付管理要求拨付</w:t>
      </w:r>
      <w:r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  <w:t>专项</w:t>
      </w:r>
      <w:r>
        <w:rPr>
          <w:rFonts w:hint="eastAsia" w:ascii="Times New Roman" w:hAnsi="Times New Roman" w:eastAsia="方正仿宋_GBK"/>
          <w:color w:val="auto"/>
          <w:sz w:val="32"/>
          <w:highlight w:val="none"/>
        </w:rPr>
        <w:t>资金</w:t>
      </w:r>
      <w:r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  <w:t>，由区经济信息委拨付至项目申报对象。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黑体_GBK" w:eastAsia="方正黑体_GBK"/>
          <w:color w:val="auto"/>
          <w:sz w:val="32"/>
          <w:szCs w:val="24"/>
          <w:highlight w:val="none"/>
        </w:rPr>
      </w:pPr>
      <w:r>
        <w:rPr>
          <w:rFonts w:ascii="方正黑体_GBK" w:eastAsia="方正黑体_GBK"/>
          <w:color w:val="auto"/>
          <w:sz w:val="32"/>
          <w:szCs w:val="24"/>
          <w:highlight w:val="none"/>
        </w:rPr>
        <w:t>第五章  资金的分配、管理和监督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第九条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 专项资金具体补助比例和补助金额根据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批复的年度预算额度</w:t>
      </w:r>
      <w:r>
        <w:rPr>
          <w:rFonts w:eastAsia="方正仿宋_GBK"/>
          <w:color w:val="auto"/>
          <w:sz w:val="32"/>
          <w:szCs w:val="24"/>
          <w:highlight w:val="none"/>
        </w:rPr>
        <w:t>和申报项目等因素择优比选确定，可分批次安排拨付。专项资金的预算支出如需调整，按照</w:t>
      </w:r>
      <w:r>
        <w:rPr>
          <w:rFonts w:hint="eastAsia" w:eastAsia="方正仿宋_GBK"/>
          <w:color w:val="auto"/>
          <w:sz w:val="32"/>
          <w:szCs w:val="24"/>
          <w:highlight w:val="none"/>
          <w:lang w:eastAsia="zh-CN"/>
        </w:rPr>
        <w:t>预算管理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相关规定办理。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 </w:t>
      </w:r>
      <w:r>
        <w:rPr>
          <w:rFonts w:hint="eastAsia" w:eastAsia="方正仿宋_GBK"/>
          <w:color w:val="auto"/>
          <w:sz w:val="32"/>
          <w:szCs w:val="24"/>
          <w:highlight w:val="none"/>
          <w:lang w:eastAsia="zh-CN"/>
        </w:rPr>
        <w:t>区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经济信息委按照《政府信息公开条例》等有关规定，将拟支持项目向社会公示，接受社会监督，经公示无异议的项目列入当年专项资金支持范围。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</w:t>
      </w:r>
      <w:r>
        <w:rPr>
          <w:rFonts w:hint="eastAsia" w:eastAsia="方正黑体_GBK"/>
          <w:color w:val="auto"/>
          <w:sz w:val="32"/>
          <w:szCs w:val="24"/>
          <w:highlight w:val="none"/>
          <w:lang w:eastAsia="zh-CN"/>
        </w:rPr>
        <w:t>一</w:t>
      </w:r>
      <w:r>
        <w:rPr>
          <w:rFonts w:eastAsia="方正黑体_GBK"/>
          <w:color w:val="auto"/>
          <w:sz w:val="32"/>
          <w:szCs w:val="24"/>
          <w:highlight w:val="none"/>
        </w:rPr>
        <w:t>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</w:t>
      </w:r>
      <w:r>
        <w:rPr>
          <w:rFonts w:hint="eastAsia" w:eastAsia="方正仿宋_GBK"/>
          <w:color w:val="auto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按照全面实施预算绩效管理有关要求，</w:t>
      </w:r>
      <w:r>
        <w:rPr>
          <w:rFonts w:hint="eastAsia" w:eastAsia="方正仿宋_GBK"/>
          <w:color w:val="auto"/>
          <w:sz w:val="32"/>
          <w:szCs w:val="24"/>
          <w:highlight w:val="none"/>
          <w:lang w:eastAsia="zh-CN"/>
        </w:rPr>
        <w:t>区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经济信息委组织开展项目绩效自评，自评结果按要求报送</w:t>
      </w:r>
      <w:r>
        <w:rPr>
          <w:rFonts w:hint="eastAsia" w:eastAsia="方正仿宋_GBK"/>
          <w:color w:val="auto"/>
          <w:sz w:val="32"/>
          <w:szCs w:val="24"/>
          <w:highlight w:val="none"/>
          <w:lang w:eastAsia="zh-CN"/>
        </w:rPr>
        <w:t>区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财政局。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</w:t>
      </w:r>
      <w:r>
        <w:rPr>
          <w:rFonts w:hint="eastAsia" w:eastAsia="方正黑体_GBK"/>
          <w:color w:val="auto"/>
          <w:sz w:val="32"/>
          <w:szCs w:val="24"/>
          <w:highlight w:val="none"/>
          <w:lang w:eastAsia="zh-CN"/>
        </w:rPr>
        <w:t>二</w:t>
      </w:r>
      <w:r>
        <w:rPr>
          <w:rFonts w:eastAsia="方正黑体_GBK"/>
          <w:color w:val="auto"/>
          <w:sz w:val="32"/>
          <w:szCs w:val="24"/>
          <w:highlight w:val="none"/>
        </w:rPr>
        <w:t>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</w:t>
      </w:r>
      <w:r>
        <w:rPr>
          <w:rFonts w:hint="eastAsia" w:eastAsia="方正仿宋_GBK"/>
          <w:color w:val="auto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</w:rPr>
        <w:t>专项资金接受纪检监察、审计、财政等部门的监督检查。区有关部门和项目单位应加强项目和资金管理，自觉接受相关部门的监督检查。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</w:t>
      </w:r>
      <w:r>
        <w:rPr>
          <w:rFonts w:hint="eastAsia" w:eastAsia="方正黑体_GBK"/>
          <w:color w:val="auto"/>
          <w:sz w:val="32"/>
          <w:szCs w:val="24"/>
          <w:highlight w:val="none"/>
          <w:lang w:eastAsia="zh-CN"/>
        </w:rPr>
        <w:t>三</w:t>
      </w:r>
      <w:r>
        <w:rPr>
          <w:rFonts w:eastAsia="方正黑体_GBK"/>
          <w:color w:val="auto"/>
          <w:sz w:val="32"/>
          <w:szCs w:val="24"/>
          <w:highlight w:val="none"/>
        </w:rPr>
        <w:t>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</w:t>
      </w:r>
      <w:r>
        <w:rPr>
          <w:rFonts w:hint="eastAsia" w:eastAsia="方正仿宋_GBK"/>
          <w:color w:val="auto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</w:rPr>
        <w:t>专项资金申报、评审、分配、拨付、使用等过程中存在虚报、冒领、截留、挪用、滥用职权、玩忽职守、徇私舞弊等违法违纪行为的，严格按照《中华人民共和国预算法》《中华人民共和国公务员法》《中华人民共和国监察法》《财政违法行为处罚处分条例》等国家有关规定追究责任，涉嫌犯罪的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eastAsia="方正黑体_GBK"/>
          <w:color w:val="auto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黑体_GBK" w:eastAsia="方正黑体_GBK"/>
          <w:color w:val="auto"/>
          <w:sz w:val="32"/>
          <w:szCs w:val="24"/>
          <w:highlight w:val="none"/>
        </w:rPr>
      </w:pPr>
      <w:r>
        <w:rPr>
          <w:rFonts w:ascii="方正黑体_GBK" w:eastAsia="方正黑体_GBK"/>
          <w:color w:val="auto"/>
          <w:sz w:val="32"/>
          <w:szCs w:val="24"/>
          <w:highlight w:val="none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32"/>
          <w:highlight w:val="none"/>
        </w:rPr>
        <w:t>第十四条</w:t>
      </w:r>
      <w:r>
        <w:rPr>
          <w:rFonts w:eastAsia="方正仿宋_GBK"/>
          <w:color w:val="auto"/>
          <w:sz w:val="32"/>
          <w:szCs w:val="32"/>
          <w:highlight w:val="none"/>
        </w:rPr>
        <w:t xml:space="preserve">  本办法适用范围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为除</w:t>
      </w:r>
      <w:r>
        <w:rPr>
          <w:rFonts w:hint="eastAsia" w:ascii="方正仿宋_GBK" w:hAnsi="黑体" w:eastAsia="方正仿宋_GBK"/>
          <w:color w:val="auto"/>
          <w:sz w:val="32"/>
          <w:szCs w:val="32"/>
          <w:highlight w:val="none"/>
        </w:rPr>
        <w:t>两江新区水土高新技术产业园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以外的区域</w:t>
      </w:r>
      <w:r>
        <w:rPr>
          <w:rFonts w:eastAsia="方正仿宋_GBK"/>
          <w:color w:val="auto"/>
          <w:sz w:val="32"/>
          <w:szCs w:val="32"/>
          <w:highlight w:val="none"/>
        </w:rPr>
        <w:t>。专项政策有特殊规定的，从其规定。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第十五条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 本办法由</w:t>
      </w:r>
      <w:r>
        <w:rPr>
          <w:rFonts w:hint="eastAsia" w:eastAsia="方正仿宋_GBK"/>
          <w:color w:val="auto"/>
          <w:sz w:val="32"/>
          <w:szCs w:val="24"/>
          <w:highlight w:val="none"/>
        </w:rPr>
        <w:t>北碚区经济信息委、区</w:t>
      </w:r>
      <w:r>
        <w:rPr>
          <w:rFonts w:eastAsia="方正仿宋_GBK"/>
          <w:color w:val="auto"/>
          <w:sz w:val="32"/>
          <w:szCs w:val="24"/>
          <w:highlight w:val="none"/>
        </w:rPr>
        <w:t>财政局按职责分工负责解释。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24"/>
          <w:highlight w:val="none"/>
        </w:rPr>
      </w:pPr>
      <w:r>
        <w:rPr>
          <w:rFonts w:eastAsia="方正黑体_GBK"/>
          <w:color w:val="auto"/>
          <w:sz w:val="32"/>
          <w:szCs w:val="24"/>
          <w:highlight w:val="none"/>
        </w:rPr>
        <w:t>第十六条</w:t>
      </w:r>
      <w:r>
        <w:rPr>
          <w:rFonts w:eastAsia="方正仿宋_GBK"/>
          <w:color w:val="auto"/>
          <w:sz w:val="32"/>
          <w:szCs w:val="24"/>
          <w:highlight w:val="none"/>
        </w:rPr>
        <w:t xml:space="preserve">  本办法自公布之日起施行。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color w:val="auto"/>
          <w:kern w:val="0"/>
          <w:sz w:val="32"/>
          <w:szCs w:val="32"/>
          <w:highlight w:val="none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重庆市北碚区经济和信息化委员会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重庆市北碚区经济和信息化委员会行政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2073B"/>
    <w:multiLevelType w:val="multilevel"/>
    <w:tmpl w:val="3832073B"/>
    <w:lvl w:ilvl="0" w:tentative="0">
      <w:start w:val="1"/>
      <w:numFmt w:val="chineseCountingThousand"/>
      <w:suff w:val="space"/>
      <w:lvlText w:val="第%1条 "/>
      <w:lvlJc w:val="left"/>
      <w:pPr>
        <w:ind w:left="1048" w:hanging="420"/>
      </w:pPr>
      <w:rPr>
        <w:rFonts w:hint="eastAsia" w:eastAsia="方正黑体_GBK"/>
      </w:rPr>
    </w:lvl>
    <w:lvl w:ilvl="1" w:tentative="0">
      <w:start w:val="1"/>
      <w:numFmt w:val="lowerLetter"/>
      <w:lvlText w:val="%2)"/>
      <w:lvlJc w:val="left"/>
      <w:pPr>
        <w:ind w:left="1468" w:hanging="420"/>
      </w:pPr>
    </w:lvl>
    <w:lvl w:ilvl="2" w:tentative="0">
      <w:start w:val="1"/>
      <w:numFmt w:val="lowerRoman"/>
      <w:lvlText w:val="%3."/>
      <w:lvlJc w:val="right"/>
      <w:pPr>
        <w:ind w:left="1888" w:hanging="420"/>
      </w:pPr>
    </w:lvl>
    <w:lvl w:ilvl="3" w:tentative="0">
      <w:start w:val="1"/>
      <w:numFmt w:val="decimal"/>
      <w:lvlText w:val="%4."/>
      <w:lvlJc w:val="left"/>
      <w:pPr>
        <w:ind w:left="2308" w:hanging="420"/>
      </w:pPr>
    </w:lvl>
    <w:lvl w:ilvl="4" w:tentative="0">
      <w:start w:val="1"/>
      <w:numFmt w:val="lowerLetter"/>
      <w:lvlText w:val="%5)"/>
      <w:lvlJc w:val="left"/>
      <w:pPr>
        <w:ind w:left="2728" w:hanging="420"/>
      </w:pPr>
    </w:lvl>
    <w:lvl w:ilvl="5" w:tentative="0">
      <w:start w:val="1"/>
      <w:numFmt w:val="lowerRoman"/>
      <w:lvlText w:val="%6."/>
      <w:lvlJc w:val="right"/>
      <w:pPr>
        <w:ind w:left="3148" w:hanging="420"/>
      </w:pPr>
    </w:lvl>
    <w:lvl w:ilvl="6" w:tentative="0">
      <w:start w:val="1"/>
      <w:numFmt w:val="decimal"/>
      <w:lvlText w:val="%7."/>
      <w:lvlJc w:val="left"/>
      <w:pPr>
        <w:ind w:left="3568" w:hanging="420"/>
      </w:pPr>
    </w:lvl>
    <w:lvl w:ilvl="7" w:tentative="0">
      <w:start w:val="1"/>
      <w:numFmt w:val="lowerLetter"/>
      <w:lvlText w:val="%8)"/>
      <w:lvlJc w:val="left"/>
      <w:pPr>
        <w:ind w:left="3988" w:hanging="420"/>
      </w:pPr>
    </w:lvl>
    <w:lvl w:ilvl="8" w:tentative="0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2B94FC4"/>
    <w:rsid w:val="02BD5E11"/>
    <w:rsid w:val="04B679C3"/>
    <w:rsid w:val="04BF58EF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393900"/>
    <w:rsid w:val="0EEF0855"/>
    <w:rsid w:val="11DB7C71"/>
    <w:rsid w:val="15136F9E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80979A1"/>
    <w:rsid w:val="2C2511F4"/>
    <w:rsid w:val="2DD05FE1"/>
    <w:rsid w:val="2EAE3447"/>
    <w:rsid w:val="31A15F24"/>
    <w:rsid w:val="36FB1DF0"/>
    <w:rsid w:val="37377ED3"/>
    <w:rsid w:val="395347B5"/>
    <w:rsid w:val="39A232A0"/>
    <w:rsid w:val="39E745AA"/>
    <w:rsid w:val="3B5A6BBB"/>
    <w:rsid w:val="3CA154E3"/>
    <w:rsid w:val="3EDA13A6"/>
    <w:rsid w:val="3FF56C14"/>
    <w:rsid w:val="417B75E9"/>
    <w:rsid w:val="41BB716D"/>
    <w:rsid w:val="42430A63"/>
    <w:rsid w:val="42F058B7"/>
    <w:rsid w:val="436109F6"/>
    <w:rsid w:val="441A38D4"/>
    <w:rsid w:val="4504239D"/>
    <w:rsid w:val="4BC77339"/>
    <w:rsid w:val="4C9236C5"/>
    <w:rsid w:val="4D8F472F"/>
    <w:rsid w:val="4E250A85"/>
    <w:rsid w:val="4FFD4925"/>
    <w:rsid w:val="505C172E"/>
    <w:rsid w:val="506405EA"/>
    <w:rsid w:val="51F24D0C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35E44C2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76329B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1687</Words>
  <Characters>1696</Characters>
  <Lines>1</Lines>
  <Paragraphs>1</Paragraphs>
  <TotalTime>22</TotalTime>
  <ScaleCrop>false</ScaleCrop>
  <LinksUpToDate>false</LinksUpToDate>
  <CharactersWithSpaces>1744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付佳</cp:lastModifiedBy>
  <cp:lastPrinted>2023-12-04T08:06:00Z</cp:lastPrinted>
  <dcterms:modified xsi:type="dcterms:W3CDTF">2023-12-04T08:40:18Z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9F34A6B2173A4B86A28022088EFB2EB2</vt:lpwstr>
  </property>
</Properties>
</file>