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  <w:lang w:eastAsia="zh-CN"/>
        </w:rPr>
        <w:t>北碚</w:t>
      </w:r>
      <w:r>
        <w:rPr>
          <w:rFonts w:eastAsia="方正小标宋_GBK"/>
          <w:sz w:val="44"/>
          <w:szCs w:val="44"/>
        </w:rPr>
        <w:t>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eastAsia="方正小标宋_GBK"/>
          <w:kern w:val="0"/>
          <w:sz w:val="44"/>
          <w:szCs w:val="44"/>
          <w:fitText w:val="6160" w:id="0"/>
          <w:lang w:eastAsia="zh-CN"/>
        </w:rPr>
      </w:pPr>
      <w:r>
        <w:rPr>
          <w:rFonts w:hint="eastAsia" w:eastAsia="方正小标宋_GBK"/>
          <w:spacing w:val="137"/>
          <w:kern w:val="0"/>
          <w:sz w:val="44"/>
          <w:szCs w:val="44"/>
          <w:fitText w:val="6160" w:id="761413064"/>
        </w:rPr>
        <w:t>重庆市</w:t>
      </w:r>
      <w:r>
        <w:rPr>
          <w:rFonts w:hint="eastAsia" w:eastAsia="方正小标宋_GBK"/>
          <w:spacing w:val="137"/>
          <w:kern w:val="0"/>
          <w:sz w:val="44"/>
          <w:szCs w:val="44"/>
          <w:fitText w:val="6160" w:id="761413064"/>
          <w:lang w:eastAsia="zh-CN"/>
        </w:rPr>
        <w:t>北碚</w:t>
      </w:r>
      <w:r>
        <w:rPr>
          <w:rFonts w:hint="eastAsia" w:eastAsia="方正小标宋_GBK"/>
          <w:spacing w:val="137"/>
          <w:kern w:val="0"/>
          <w:sz w:val="44"/>
          <w:szCs w:val="44"/>
          <w:fitText w:val="6160" w:id="761413064"/>
        </w:rPr>
        <w:t>区</w:t>
      </w:r>
      <w:r>
        <w:rPr>
          <w:rFonts w:hint="eastAsia" w:eastAsia="方正小标宋_GBK"/>
          <w:spacing w:val="137"/>
          <w:kern w:val="0"/>
          <w:sz w:val="44"/>
          <w:szCs w:val="44"/>
          <w:fitText w:val="6160" w:id="761413064"/>
          <w:lang w:eastAsia="zh-CN"/>
        </w:rPr>
        <w:t>水利</w:t>
      </w:r>
      <w:r>
        <w:rPr>
          <w:rFonts w:hint="eastAsia" w:eastAsia="方正小标宋_GBK"/>
          <w:spacing w:val="4"/>
          <w:kern w:val="0"/>
          <w:sz w:val="44"/>
          <w:szCs w:val="44"/>
          <w:fitText w:val="6160" w:id="76141306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eastAsia="zh-CN"/>
        </w:rPr>
        <w:t>制定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区农业用水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指导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价格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SealFile"/>
      <w:bookmarkEnd w:id="0"/>
      <w:bookmarkStart w:id="1" w:name="e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镇人民政府，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有关单位：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深入贯彻落实国务院、市政府关于推进农业水价综合改革有关文件精神，建立健全我区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农业水价形成机制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，进一步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用水价格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管理，保护和合理利用水资源，促进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农业节水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，保障水利事业的可持续发展，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《重庆市人民政府办公厅关于推进农业水价综合改革（试点）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实施意见》（渝府办发〔2016〕150号）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区实际，制定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区农业用水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一、农业水价定价形式。</w:t>
      </w:r>
      <w:r>
        <w:rPr>
          <w:rFonts w:hint="eastAsia" w:ascii="方正仿宋_GBK" w:eastAsia="方正仿宋_GBK"/>
          <w:sz w:val="32"/>
          <w:szCs w:val="32"/>
          <w:lang w:eastAsia="zh-CN"/>
        </w:rPr>
        <w:t>我区农业用水价格，实行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与市场调节价相结合的价格管理形式。区属中小型灌区骨干工程农业水价实行政府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，渠系（管道）农业水价、社会资本投入建设、农村集体所有、用户自建自用及供方与终端用户签订供水价格协议的，由供需双方协商议定价格。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二、农业水价政府指导标准。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区别粮油作物、经济作物、养殖业等不同用水类型，实行分类水价。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不分供水区域，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区属中小型灌区骨干工程农业水价政府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指导价为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0.26元/立方米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粮油作物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0.20元/立方米、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经济作物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0.23元/立方米、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养殖业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0.26元/立方米。灌区骨干工程以外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渠系（管道）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等农业水价由供需双方协商议定价格。具体执行价格报各镇人民政府（街道办事处）登记。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三、实行超定额阶梯价格制度。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按照国家农业水价改革要求，建立我区农业水价超定额累进加价制度。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以既定水权的三个控制目标：节水鼓励线、初始水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惩罚水量线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为基础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实行阶梯价格制度，即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用水量在节水鼓励线及以下的按照水价的90%收取水费；用水量在节水鼓励线以上，初始水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线及以下的按照水价的95%收取水费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用水量在初始水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线以上，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惩罚水量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线及以下的按照水价的105%收取水费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用水量在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惩罚水量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线以上的按照水价的110%收取水费。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其他事项。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各农业用水经营单位要严格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执行价格公示制度，公开用水指标、实用水量、水价标准、水费额度，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水利、价格、市场监管等部门以及社会群众的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水费按实际出口表计征收。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执行时间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农业用水指导价格从发文之日起试行。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北碚</w:t>
      </w:r>
      <w:r>
        <w:rPr>
          <w:rFonts w:hint="eastAsia" w:ascii="方正仿宋_GBK" w:eastAsia="方正仿宋_GBK"/>
          <w:sz w:val="32"/>
          <w:szCs w:val="32"/>
        </w:rPr>
        <w:t xml:space="preserve">区发展和改革委员会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北碚</w:t>
      </w:r>
      <w:r>
        <w:rPr>
          <w:rFonts w:hint="eastAsia" w:ascii="方正仿宋_GBK" w:eastAsia="方正仿宋_GBK"/>
          <w:sz w:val="32"/>
          <w:szCs w:val="32"/>
        </w:rPr>
        <w:t>区水</w:t>
      </w:r>
      <w:r>
        <w:rPr>
          <w:rFonts w:hint="eastAsia" w:ascii="方正仿宋_GBK" w:eastAsia="方正仿宋_GBK"/>
          <w:sz w:val="32"/>
          <w:szCs w:val="32"/>
          <w:lang w:eastAsia="zh-CN"/>
        </w:rPr>
        <w:t>利</w:t>
      </w:r>
      <w:r>
        <w:rPr>
          <w:rFonts w:hint="eastAsia" w:ascii="方正仿宋_GBK" w:eastAsia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CC06AB-DD95-4825-8ED5-939D00E965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E74B58-BE73-4915-9AD4-CCFAA357B5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CE88563-BD84-4A04-9D6C-3722D9B68F9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477F58-CE7F-4566-82EC-B96E676E33E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43DB690-322C-4236-B5A9-7E9FA5638D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5472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59264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yXKF1wAAAAcBAAAPAAAAAAAAAAEAIAAAACIAAABkcnMvZG93bnJl&#10;di54bWxQSwECFAAUAAAACACHTuJAgaVn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重庆市北碚区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发展和改革</w:t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zNiNDY3ZDY4ZWU0Yzg3YTBmNTViZjU0MjAzNzk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AF52BD8"/>
    <w:rsid w:val="0B0912D7"/>
    <w:rsid w:val="0D132F22"/>
    <w:rsid w:val="0D594F01"/>
    <w:rsid w:val="0E025194"/>
    <w:rsid w:val="0EEF0855"/>
    <w:rsid w:val="0FEA29AF"/>
    <w:rsid w:val="11DB7C71"/>
    <w:rsid w:val="12984FBB"/>
    <w:rsid w:val="145361D7"/>
    <w:rsid w:val="152D2DCA"/>
    <w:rsid w:val="187168EA"/>
    <w:rsid w:val="196673CA"/>
    <w:rsid w:val="1AF67FF9"/>
    <w:rsid w:val="1CF734C9"/>
    <w:rsid w:val="1DEC284C"/>
    <w:rsid w:val="1E6523AC"/>
    <w:rsid w:val="1E786D7F"/>
    <w:rsid w:val="20C87B1E"/>
    <w:rsid w:val="220C7696"/>
    <w:rsid w:val="22440422"/>
    <w:rsid w:val="22BB4BBB"/>
    <w:rsid w:val="25473CB6"/>
    <w:rsid w:val="25EB1AF4"/>
    <w:rsid w:val="27291A5F"/>
    <w:rsid w:val="2C5C1A8E"/>
    <w:rsid w:val="2DD05FE1"/>
    <w:rsid w:val="2DFA155F"/>
    <w:rsid w:val="2EAE3447"/>
    <w:rsid w:val="30AA3E9D"/>
    <w:rsid w:val="31A15F24"/>
    <w:rsid w:val="329E3CA6"/>
    <w:rsid w:val="36FB1DF0"/>
    <w:rsid w:val="37164F30"/>
    <w:rsid w:val="386306E8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3880F63"/>
    <w:rsid w:val="441A38D4"/>
    <w:rsid w:val="4504239D"/>
    <w:rsid w:val="468679DC"/>
    <w:rsid w:val="4BC77339"/>
    <w:rsid w:val="4BFA38AA"/>
    <w:rsid w:val="4C9236C5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8F43123"/>
    <w:rsid w:val="69AC0D42"/>
    <w:rsid w:val="6AD9688B"/>
    <w:rsid w:val="6B68303F"/>
    <w:rsid w:val="6C0513AE"/>
    <w:rsid w:val="6D0E3F22"/>
    <w:rsid w:val="732E2510"/>
    <w:rsid w:val="744E4660"/>
    <w:rsid w:val="753034D6"/>
    <w:rsid w:val="753355A2"/>
    <w:rsid w:val="759F1C61"/>
    <w:rsid w:val="768F0640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spacing w:before="240" w:beforeLines="0" w:after="60" w:afterLines="0"/>
      <w:outlineLvl w:val="1"/>
    </w:pPr>
    <w:rPr>
      <w:rFonts w:hint="default" w:ascii="Cambria" w:hAnsi="Cambria" w:eastAsia="黑体"/>
      <w:b/>
      <w:sz w:val="28"/>
    </w:rPr>
  </w:style>
  <w:style w:type="paragraph" w:styleId="2">
    <w:name w:val="heading 4"/>
    <w:basedOn w:val="3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1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920</Characters>
  <Lines>1</Lines>
  <Paragraphs>1</Paragraphs>
  <TotalTime>6</TotalTime>
  <ScaleCrop>false</ScaleCrop>
  <LinksUpToDate>false</LinksUpToDate>
  <CharactersWithSpaces>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user</cp:lastModifiedBy>
  <cp:lastPrinted>2022-06-06T16:09:00Z</cp:lastPrinted>
  <dcterms:modified xsi:type="dcterms:W3CDTF">2023-12-22T01:28:07Z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48C61CB29D3F4D9384F5922CF0F7FFB4</vt:lpwstr>
  </property>
</Properties>
</file>