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重庆市北碚区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文书档案、财务档案、业务档案整理服务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 北碚区住房城乡建委计划按年实施文书档案、财务档案、业务档案（包括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许可档案、消防工程设计审查及验收档案、建设工程竣工联合验收档案、工程质量监督档案、施工图初步设计档案、能效测评档案、施工图备案档案、物业专项维修资金使用审批档案、排水管网档案、农村危房档案、征收档案、廉租房档案、房交会购买商品房奖补资料、房地产经纪机构备案资料、房屋租赁合同备案资料、房屋安全鉴定资料、公有住房资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等）整理及入馆。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根据委党委会会议精神，以邀请3家及以上服务单位线下报价公开比选的方式，择优（低价）选取整理服务单位。现邀请符合资格的单位（执照中经营范围应明确“档案整理”）对该项目进行报价。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文书档案、财务档案、业务档案资料按年整理及入馆。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）地点：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北碚区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北温泉街道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碚南大道169号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）工期：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文书档案、财务档案移交后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3个月内；业务档案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移交后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6个月内。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eastAsia="zh-CN"/>
        </w:rPr>
        <w:t>）各分项（包括分项整包和综合单价）最高限价：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.文书档案资料为5元/份，档案盒5元/个，条目著录0.35元/份，数字化扫描0.4元/页（注：即按实际页码计算，不含空白页），档案装订25元/卷（含档案夹费用），编研材料（组织机构沿革、大事记、档案整理及数字化说明）4000元，消毒杀虫12元/包/0.1m³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2.财务档案凭证8元/本，账本及报表35元/卷；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许可档案、消防工程设计审查及验收档案、建设工程竣工联合验收档案、工程质量监督档案、施工图初步设计档案、能效测评档案、施工图备案档案、物业专项维修资金使用审批档案、排水管网档案、农村危房档案、征收档案、房交会购买商品房奖补资料、房地产经纪机构备案资料、房屋租赁合同备案资料、房屋安全鉴定资料、公有住房资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等均为25元/卷；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4.廉租房档案资料为25元/卷，其数字化扫描0.4元/页；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5.备注：上述综合单价包含人工、材料、设备、管理费、运费、税金等费用；各分项高于最高限价的报价无效。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（五）档案收集、整理范围：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文书档案；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2.财务档案；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业务档案：施工许可档案、消防工程设计审查及验收档案、建设工程竣工联合验收档案、工程质量监督档案、施工图初步设计档案、能效测评档案、施工图备案档案、物业专项维修资金使用审批档案、排水管网档案、农村危房档案、征收档案、廉租房档案、房交会购买商品房奖补资料、房地产经纪机构备案资料、房屋租赁合同备案资料、房屋安全鉴定资料、公有住房资料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我委收集的档案（不论档案产生时间）在合同生效期间内均按合同（约定时间）移交给档案整理服务单位。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（六）质量要求：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文书档案、财务档案整理质量应达到《重庆市人民政府办公厅关于印发重庆市档案收集管理办法的通知》（渝府办发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76号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科室（单位）业务档案整理质量应达到《重庆市建设工程档案编制验收标准要求》（DBJ50/T-306-2024），并通过重庆市北碚区档案馆（文书档案、财务档案）或重庆市北碚区住房和城乡建设档案中心（业务档案）验收合格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二、资格条件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人应在中华人民共和国境内具有合格有效的营业执照，具备履行合同的设备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专业技术能力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档案资料整理地点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北碚区住房城乡建委办公场所或指定的地点。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三、提交材料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函、法定代表人身份证明和授权委托书、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人营业执照（复印件）装入文件袋。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）随身携带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人的法定代表人身份证原件或委托代理人身份证原件到现场核验。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线下报价的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时间及地点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FF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时30分至202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17时30分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，逾期不予接收。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重庆市北碚区住房和城乡建设委员会（重庆市北碚碚南大道169号）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会议室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现场。地点若有变动，将提前在我委管网上另行公布。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五、报价程序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（一）根据《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重庆市北碚区住房和城乡建设委员会政府采购管理办法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》，由党政办、财务科、建管科组成采购小组。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（二）采购小组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核验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法定代表人或委托代理人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证件。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件袋，唱出报价等信息，审核其报价是否大于限价，报价人签字确认报价，报价结束。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（四）按照报价从高到低进行排名（只排前三），确定最低报价人为服务单位。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六、项目业主对中选单位的工作要求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服务单位确定后15日内与区住房城乡建委（或指定的下属单位）签订合同且签订保密协议（保密协议由我单位给出示范格式和要求），按合同开展服务。比选结果确定后，如若服务单位拒绝签订合同或者自身原因无法提供服务，我单位保留追究缔约过失的法律责任。其他未尽事宜可在合同中协商明确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七、附件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附件：报价文件填报格式 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宋体" w:cs="Times New Roman"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联系人：刘老师；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宋体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联系电话：02368865621（工作时间接受咨询）。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宋体" w:hAnsi="宋体" w:cs="宋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重庆市北碚区住房和城乡建设委员会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2"/>
        <w:jc w:val="left"/>
        <w:textAlignment w:val="auto"/>
        <w:rPr>
          <w:rFonts w:ascii="宋体" w:cs="Times New Roman"/>
          <w:snapToGrid w:val="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                        2025年3月21日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left"/>
        <w:textAlignment w:val="auto"/>
        <w:rPr>
          <w:rFonts w:ascii="方正黑体_GBK" w:hAnsi="方正黑体_GBK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24"/>
          <w:szCs w:val="24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 xml:space="preserve">附件 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  <w:t>报价文件填报格式（样式）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（一）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-23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重庆市北碚区住房和城乡建设委员会：</w:t>
      </w:r>
    </w:p>
    <w:p>
      <w:pPr>
        <w:keepNext w:val="0"/>
        <w:keepLines w:val="0"/>
        <w:pageBreakBefore w:val="0"/>
        <w:widowControl w:val="0"/>
        <w:tabs>
          <w:tab w:val="left" w:pos="2685"/>
          <w:tab w:val="left" w:pos="6015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.我方已仔细研究了贵单位文书档案、财务档案、业务档案整理服务采购的全部工作内容，愿以1.文书档案资料为  元/份，档案盒  元/个，条目著录  元/份，数字化扫描  元/页，档案装订  元/卷（含档案夹费用），编研材料   元，消毒杀虫   元/包/0.1m³；2.财务档案凭证   元/本，账本及报表   元/卷；3.施工许可档案、消防工程设计审查及验收档案、建设工程竣工联合验收档案、工程质量监督档案、施工图初步设计档案、能效测评档案、施工图备案档案、物业专项维修资金使用审批档案、排水管网档案、农村危房档案、征收档案、房交会购买商品房奖补资料、房地产经纪机构备案资料、房屋租赁合同备案资料、房屋安全鉴定资料、公有住房资料等均为   元/卷；4.廉租房档案资料为   元/卷，其数字化扫描    元/页承接贵单位档案整理业务。</w:t>
      </w:r>
    </w:p>
    <w:p>
      <w:pPr>
        <w:keepNext w:val="0"/>
        <w:keepLines w:val="0"/>
        <w:pageBreakBefore w:val="0"/>
        <w:widowControl w:val="0"/>
        <w:tabs>
          <w:tab w:val="left" w:pos="289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120" w:leftChars="57" w:right="94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果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单位被确定为服务商，我单位承诺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：（1）在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甲方确定的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范围内完成档案整理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及入馆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工作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（2）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合同约定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工期内，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完成全部工作内容。</w:t>
      </w:r>
    </w:p>
    <w:p>
      <w:pPr>
        <w:keepNext w:val="0"/>
        <w:keepLines w:val="0"/>
        <w:pageBreakBefore w:val="0"/>
        <w:widowControl w:val="0"/>
        <w:tabs>
          <w:tab w:val="left" w:pos="289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120" w:leftChars="57" w:right="94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我方在此声明，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报价过程中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递交的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全部文件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资料内容完整、真实和准确。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                （盖章）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法定代表人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或授权委托人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5073" w:leftChars="1349" w:right="210" w:hanging="2240" w:hangingChars="8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电话：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　　　　　　　　　　　　　　　　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　　</w:t>
      </w:r>
    </w:p>
    <w:p>
      <w:pPr>
        <w:keepNext w:val="0"/>
        <w:keepLines w:val="0"/>
        <w:pageBreakBefore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-23" w:firstLine="4200" w:firstLineChars="15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866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（二）法定代表人身份证明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76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报 价 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址：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经营范围：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765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性别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龄：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职务：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系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报价人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）的法定代表人。</w:t>
      </w:r>
    </w:p>
    <w:p>
      <w:pPr>
        <w:keepNext w:val="0"/>
        <w:keepLines w:val="0"/>
        <w:pageBreakBefore w:val="0"/>
        <w:widowControl w:val="0"/>
        <w:tabs>
          <w:tab w:val="left" w:pos="1580"/>
          <w:tab w:val="left" w:pos="3260"/>
          <w:tab w:val="left" w:pos="4365"/>
          <w:tab w:val="left" w:pos="5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3" w:leftChars="266" w:hanging="84" w:hangingChars="3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bidi w:val="0"/>
        <w:spacing w:line="600" w:lineRule="exact"/>
        <w:ind w:left="765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080" w:firstLineChars="386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360" w:firstLineChars="1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报价人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3892" w:firstLineChars="14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附:法定代表人身份证复印件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cs="Times New Roman"/>
          <w:vanish/>
        </w:rPr>
      </w:pPr>
    </w:p>
    <w:tbl>
      <w:tblPr>
        <w:tblStyle w:val="5"/>
        <w:tblpPr w:leftFromText="180" w:rightFromText="180" w:vertAnchor="text" w:horzAnchor="page" w:tblpX="5971" w:tblpY="386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6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宋体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粘贴法定代表人身份证复印件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宋体" w:cs="Times New Roman"/>
                <w:kern w:val="0"/>
              </w:rPr>
            </w:pPr>
            <w:r>
              <w:rPr>
                <w:rFonts w:hint="eastAsia" w:cs="宋体"/>
                <w:sz w:val="24"/>
                <w:szCs w:val="24"/>
              </w:rPr>
              <w:t>反面（国徽面）</w:t>
            </w:r>
          </w:p>
        </w:tc>
      </w:tr>
    </w:tbl>
    <w:tbl>
      <w:tblPr>
        <w:tblStyle w:val="5"/>
        <w:tblpPr w:leftFromText="180" w:rightFromText="180" w:vertAnchor="text" w:horzAnchor="page" w:tblpX="1744" w:tblpY="400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06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宋体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粘贴法定代表人身份证复印件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宋体" w:cs="Times New Roman"/>
                <w:kern w:val="0"/>
              </w:rPr>
            </w:pPr>
            <w:r>
              <w:rPr>
                <w:rFonts w:hint="eastAsia" w:cs="宋体"/>
                <w:sz w:val="24"/>
                <w:szCs w:val="24"/>
              </w:rPr>
              <w:t>正面（头像面）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授权委托书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（姓名）系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（报价人）的法定代表人，现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　　  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姓名）为我方代理人。代理人根据授权，以我方名义递交、撤回、修改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项目报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价资料，其法律后果由我方承担。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委托期限：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代理人无转委托权。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 xml:space="preserve">报  价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（盖单位章）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法定代表人：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（签字）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委托代理人：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（签字）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联系方式: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附:法定代表人身份证复印件、委托代理人身份证复印件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120650</wp:posOffset>
                </wp:positionV>
                <wp:extent cx="2679065" cy="1500505"/>
                <wp:effectExtent l="4445" t="4445" r="21590" b="190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（国徽面）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33.15pt;margin-top:9.5pt;height:118.15pt;width:210.95pt;z-index:251661312;mso-width-relative:page;mso-height-relative:page;" fillcolor="#FFFFFF" filled="t" stroked="t" coordsize="21600,21600" o:gfxdata="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qLxNkAAAAKAQAADwAAAAAAAAABACAAAAAiAAAAZHJzL2Rvd25yZXYueG1sUEsBAhQA&#10;FAAAAAgAh07iQDjlD77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  <w:rPr>
                          <w:rFonts w:cs="Times New Roman"/>
                        </w:rPr>
                      </w:pPr>
                    </w:p>
                    <w:p>
                      <w:pPr>
                        <w:ind w:firstLine="525" w:firstLineChars="250"/>
                        <w:rPr>
                          <w:rFonts w:cs="Times New Roman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委托代理人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（国徽面）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100330</wp:posOffset>
                </wp:positionV>
                <wp:extent cx="2912745" cy="1501775"/>
                <wp:effectExtent l="4445" t="4445" r="1651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365" w:firstLineChars="650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（国徽面）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5pt;margin-top:7.9pt;height:118.25pt;width:229.35pt;z-index:251660288;mso-width-relative:page;mso-height-relative:page;" fillcolor="#FFFFFF" filled="t" stroked="t" coordsize="21600,21600" o:gfxdata="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xBCFbZAAAACQEAAA8AAAAAAAAAAQAgAAAAIgAAAGRycy9kb3ducmV2LnhtbFBLAQIUABQA&#10;AAAIAIdO4kDCBct/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365" w:firstLineChars="650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（国徽面）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287020</wp:posOffset>
                </wp:positionV>
                <wp:extent cx="2679700" cy="1508125"/>
                <wp:effectExtent l="4445" t="4445" r="8255" b="1143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797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>背面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（头像面）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flip:y;margin-left:233.95pt;margin-top:22.6pt;height:118.75pt;width:211pt;z-index:251663360;mso-width-relative:page;mso-height-relative:page;" fillcolor="#FFFFFF" filled="t" stroked="t" coordsize="21600,21600" o:gfxdata="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pFUa2QAAAAoBAAAPAAAAAAAAAAEAIAAAACIAAABkcnMvZG93bnJldi54&#10;bWxQSwECFAAUAAAACACHTuJAA/MW+fkBAADz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委托代理人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背面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（头像面）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289560</wp:posOffset>
                </wp:positionV>
                <wp:extent cx="2901315" cy="1521460"/>
                <wp:effectExtent l="4445" t="4445" r="15240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</w:t>
                            </w:r>
                          </w:p>
                          <w:p>
                            <w:pPr>
                              <w:ind w:firstLine="1365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背面</w:t>
                            </w:r>
                            <w:r>
                              <w:rPr>
                                <w:rFonts w:hint="eastAsia" w:ascii="宋体" w:hAnsi="宋体" w:cs="MingLiU"/>
                                <w:kern w:val="0"/>
                                <w:szCs w:val="21"/>
                              </w:rPr>
                              <w:t>（头像面）</w:t>
                            </w:r>
                          </w:p>
                          <w:p>
                            <w:pPr>
                              <w:ind w:firstLine="1560" w:firstLineChars="65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0.05pt;margin-top:22.8pt;height:119.8pt;width:228.45pt;z-index:251662336;mso-width-relative:page;mso-height-relative:page;" fillcolor="#FFFFFF" filled="t" stroked="t" coordsize="21600,21600" o:gfxdata="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VLu52AAAAAgBAAAPAAAAAAAAAAEAIAAAACIAAABkcnMvZG93bnJldi54bWxQSwEC&#10;FAAUAAAACACHTuJAcRy2vf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粘贴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</w:t>
                      </w:r>
                    </w:p>
                    <w:p>
                      <w:pPr>
                        <w:ind w:firstLine="1365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背面</w:t>
                      </w:r>
                      <w:r>
                        <w:rPr>
                          <w:rFonts w:hint="eastAsia" w:ascii="宋体" w:hAnsi="宋体" w:cs="MingLiU"/>
                          <w:kern w:val="0"/>
                          <w:szCs w:val="21"/>
                        </w:rPr>
                        <w:t>（头像面）</w:t>
                      </w:r>
                    </w:p>
                    <w:p>
                      <w:pPr>
                        <w:ind w:firstLine="1560" w:firstLineChars="65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420"/>
        <w:textAlignment w:val="auto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ascii="宋体" w:cs="Times New Roman"/>
          <w:sz w:val="24"/>
          <w:szCs w:val="2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人营业执照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方正小标宋_GBK" w:hAnsi="宋体" w:eastAsia="方正小标宋_GBK" w:cs="Times New Roman"/>
          <w:b/>
          <w:bCs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62411"/>
    <w:rsid w:val="00082C99"/>
    <w:rsid w:val="000E7200"/>
    <w:rsid w:val="00100F40"/>
    <w:rsid w:val="00154542"/>
    <w:rsid w:val="00173264"/>
    <w:rsid w:val="00185372"/>
    <w:rsid w:val="001E1AA7"/>
    <w:rsid w:val="001F672D"/>
    <w:rsid w:val="00202BB8"/>
    <w:rsid w:val="00266C51"/>
    <w:rsid w:val="00346A2D"/>
    <w:rsid w:val="00353028"/>
    <w:rsid w:val="003F124D"/>
    <w:rsid w:val="00422ADC"/>
    <w:rsid w:val="00447BF8"/>
    <w:rsid w:val="00465138"/>
    <w:rsid w:val="00492638"/>
    <w:rsid w:val="004D0CB2"/>
    <w:rsid w:val="004F7271"/>
    <w:rsid w:val="004F767F"/>
    <w:rsid w:val="00523B80"/>
    <w:rsid w:val="00531603"/>
    <w:rsid w:val="00534EFB"/>
    <w:rsid w:val="005F4DBE"/>
    <w:rsid w:val="006002F4"/>
    <w:rsid w:val="00695F9C"/>
    <w:rsid w:val="006A0FD6"/>
    <w:rsid w:val="0070141B"/>
    <w:rsid w:val="00703270"/>
    <w:rsid w:val="0070764F"/>
    <w:rsid w:val="007241FA"/>
    <w:rsid w:val="007B3295"/>
    <w:rsid w:val="007F77C4"/>
    <w:rsid w:val="00831E4D"/>
    <w:rsid w:val="008854B5"/>
    <w:rsid w:val="008A1DD5"/>
    <w:rsid w:val="008D0EA8"/>
    <w:rsid w:val="008F799F"/>
    <w:rsid w:val="0095497A"/>
    <w:rsid w:val="00962154"/>
    <w:rsid w:val="00982DD2"/>
    <w:rsid w:val="009B0BF1"/>
    <w:rsid w:val="009C183F"/>
    <w:rsid w:val="00A00FAD"/>
    <w:rsid w:val="00A114D6"/>
    <w:rsid w:val="00A73FB6"/>
    <w:rsid w:val="00AB7ACD"/>
    <w:rsid w:val="00AF0243"/>
    <w:rsid w:val="00AF2924"/>
    <w:rsid w:val="00B238E0"/>
    <w:rsid w:val="00C44F81"/>
    <w:rsid w:val="00D440C4"/>
    <w:rsid w:val="00D61DAE"/>
    <w:rsid w:val="00D71FD5"/>
    <w:rsid w:val="00DC7344"/>
    <w:rsid w:val="00DD68E5"/>
    <w:rsid w:val="00EC12FA"/>
    <w:rsid w:val="00ED54A7"/>
    <w:rsid w:val="00FC3658"/>
    <w:rsid w:val="01326478"/>
    <w:rsid w:val="02AA184F"/>
    <w:rsid w:val="033F3CA0"/>
    <w:rsid w:val="03FA5845"/>
    <w:rsid w:val="04B972DF"/>
    <w:rsid w:val="056E0726"/>
    <w:rsid w:val="05C9217A"/>
    <w:rsid w:val="0678348F"/>
    <w:rsid w:val="07850A2F"/>
    <w:rsid w:val="07A20B1A"/>
    <w:rsid w:val="080713CD"/>
    <w:rsid w:val="0A771657"/>
    <w:rsid w:val="0A8116A1"/>
    <w:rsid w:val="0AD77284"/>
    <w:rsid w:val="0B82611F"/>
    <w:rsid w:val="0BEC4309"/>
    <w:rsid w:val="0BED750A"/>
    <w:rsid w:val="0C6F6EB9"/>
    <w:rsid w:val="0C7B2528"/>
    <w:rsid w:val="0CF84357"/>
    <w:rsid w:val="0D2A5DB3"/>
    <w:rsid w:val="0EC90620"/>
    <w:rsid w:val="0FE75E43"/>
    <w:rsid w:val="11FA339E"/>
    <w:rsid w:val="12CE27DB"/>
    <w:rsid w:val="12CF136F"/>
    <w:rsid w:val="13F8767B"/>
    <w:rsid w:val="14957DDB"/>
    <w:rsid w:val="14A7375D"/>
    <w:rsid w:val="14E05626"/>
    <w:rsid w:val="152445C6"/>
    <w:rsid w:val="155D7F4A"/>
    <w:rsid w:val="161F5BCE"/>
    <w:rsid w:val="16956930"/>
    <w:rsid w:val="16AC0707"/>
    <w:rsid w:val="16C61088"/>
    <w:rsid w:val="170E3832"/>
    <w:rsid w:val="1715792B"/>
    <w:rsid w:val="17B24CB8"/>
    <w:rsid w:val="193B7963"/>
    <w:rsid w:val="19B0348B"/>
    <w:rsid w:val="1A28201A"/>
    <w:rsid w:val="1AF74FCA"/>
    <w:rsid w:val="1B1D490B"/>
    <w:rsid w:val="1B297F86"/>
    <w:rsid w:val="1C6C0E94"/>
    <w:rsid w:val="1D0B3976"/>
    <w:rsid w:val="1D287FE5"/>
    <w:rsid w:val="1D846AA8"/>
    <w:rsid w:val="1E505BEE"/>
    <w:rsid w:val="1E7079BE"/>
    <w:rsid w:val="1E7E0B07"/>
    <w:rsid w:val="1F9B3A59"/>
    <w:rsid w:val="211F5C4A"/>
    <w:rsid w:val="216733E8"/>
    <w:rsid w:val="22EB7F75"/>
    <w:rsid w:val="23093AFF"/>
    <w:rsid w:val="234B59E4"/>
    <w:rsid w:val="24783FFD"/>
    <w:rsid w:val="24F01577"/>
    <w:rsid w:val="25567927"/>
    <w:rsid w:val="25B66542"/>
    <w:rsid w:val="25BD4BF6"/>
    <w:rsid w:val="25C57841"/>
    <w:rsid w:val="264748C2"/>
    <w:rsid w:val="27644654"/>
    <w:rsid w:val="27D641A0"/>
    <w:rsid w:val="28106DE7"/>
    <w:rsid w:val="28847D87"/>
    <w:rsid w:val="29133115"/>
    <w:rsid w:val="2AE00864"/>
    <w:rsid w:val="2B3A4EF9"/>
    <w:rsid w:val="2B576DB2"/>
    <w:rsid w:val="2C0C45BB"/>
    <w:rsid w:val="2D0D6CDA"/>
    <w:rsid w:val="2E266FC4"/>
    <w:rsid w:val="2E5F20CD"/>
    <w:rsid w:val="2FF808B4"/>
    <w:rsid w:val="302220EB"/>
    <w:rsid w:val="319E1E8D"/>
    <w:rsid w:val="31CF3C6C"/>
    <w:rsid w:val="32261898"/>
    <w:rsid w:val="3242045B"/>
    <w:rsid w:val="34904D3F"/>
    <w:rsid w:val="35221729"/>
    <w:rsid w:val="36072C06"/>
    <w:rsid w:val="37071C27"/>
    <w:rsid w:val="37885C73"/>
    <w:rsid w:val="37FF1C73"/>
    <w:rsid w:val="38970343"/>
    <w:rsid w:val="395065A8"/>
    <w:rsid w:val="3A4C78D6"/>
    <w:rsid w:val="3B7D5E23"/>
    <w:rsid w:val="3BBF49C7"/>
    <w:rsid w:val="3BC1742B"/>
    <w:rsid w:val="3C151956"/>
    <w:rsid w:val="3C2933A6"/>
    <w:rsid w:val="3C297D32"/>
    <w:rsid w:val="3C445B93"/>
    <w:rsid w:val="3D305AEA"/>
    <w:rsid w:val="3D762079"/>
    <w:rsid w:val="3E220567"/>
    <w:rsid w:val="401A042D"/>
    <w:rsid w:val="419141DC"/>
    <w:rsid w:val="41CA11D1"/>
    <w:rsid w:val="432713A8"/>
    <w:rsid w:val="43577CF2"/>
    <w:rsid w:val="441A2023"/>
    <w:rsid w:val="443025C7"/>
    <w:rsid w:val="451337CC"/>
    <w:rsid w:val="45454032"/>
    <w:rsid w:val="45DE209F"/>
    <w:rsid w:val="470452FB"/>
    <w:rsid w:val="48D62C11"/>
    <w:rsid w:val="49F9788A"/>
    <w:rsid w:val="4A0607F7"/>
    <w:rsid w:val="4B0168BA"/>
    <w:rsid w:val="4B764C95"/>
    <w:rsid w:val="4B801765"/>
    <w:rsid w:val="4E9B5BDE"/>
    <w:rsid w:val="4FFC7A19"/>
    <w:rsid w:val="50414410"/>
    <w:rsid w:val="50945EEE"/>
    <w:rsid w:val="51673C17"/>
    <w:rsid w:val="518512EF"/>
    <w:rsid w:val="52332E13"/>
    <w:rsid w:val="53317F76"/>
    <w:rsid w:val="534423F0"/>
    <w:rsid w:val="5434006F"/>
    <w:rsid w:val="54C304B7"/>
    <w:rsid w:val="556E13FA"/>
    <w:rsid w:val="568C6485"/>
    <w:rsid w:val="57612897"/>
    <w:rsid w:val="57C76083"/>
    <w:rsid w:val="58591504"/>
    <w:rsid w:val="58591788"/>
    <w:rsid w:val="590B62EB"/>
    <w:rsid w:val="59387277"/>
    <w:rsid w:val="5AF33503"/>
    <w:rsid w:val="5B4A721D"/>
    <w:rsid w:val="5BDC7531"/>
    <w:rsid w:val="5C8E70E1"/>
    <w:rsid w:val="5CB31EF7"/>
    <w:rsid w:val="5E551A23"/>
    <w:rsid w:val="5EA80BF6"/>
    <w:rsid w:val="5EEA7391"/>
    <w:rsid w:val="5F0B219A"/>
    <w:rsid w:val="60493CFA"/>
    <w:rsid w:val="61365EB3"/>
    <w:rsid w:val="61B22C08"/>
    <w:rsid w:val="626A26E5"/>
    <w:rsid w:val="62E25608"/>
    <w:rsid w:val="63055D83"/>
    <w:rsid w:val="637379E3"/>
    <w:rsid w:val="63B0375D"/>
    <w:rsid w:val="664859F0"/>
    <w:rsid w:val="67A12D61"/>
    <w:rsid w:val="680430C1"/>
    <w:rsid w:val="68094810"/>
    <w:rsid w:val="68F4160C"/>
    <w:rsid w:val="699471CD"/>
    <w:rsid w:val="69B71C87"/>
    <w:rsid w:val="69C5550C"/>
    <w:rsid w:val="6B194A48"/>
    <w:rsid w:val="6CC279C5"/>
    <w:rsid w:val="6E1E6C5C"/>
    <w:rsid w:val="6E361978"/>
    <w:rsid w:val="6E3C4B8A"/>
    <w:rsid w:val="6E426699"/>
    <w:rsid w:val="6E4915C8"/>
    <w:rsid w:val="6F42629B"/>
    <w:rsid w:val="6FD96767"/>
    <w:rsid w:val="70353FB9"/>
    <w:rsid w:val="70462A6A"/>
    <w:rsid w:val="70A032A3"/>
    <w:rsid w:val="711B5E0B"/>
    <w:rsid w:val="71203AA3"/>
    <w:rsid w:val="71956B82"/>
    <w:rsid w:val="726F1467"/>
    <w:rsid w:val="72B65C11"/>
    <w:rsid w:val="72D62411"/>
    <w:rsid w:val="730D6391"/>
    <w:rsid w:val="73715B23"/>
    <w:rsid w:val="74B14445"/>
    <w:rsid w:val="752B2B7F"/>
    <w:rsid w:val="758D63D7"/>
    <w:rsid w:val="75D03D84"/>
    <w:rsid w:val="777C14FD"/>
    <w:rsid w:val="77D15FED"/>
    <w:rsid w:val="78893DB8"/>
    <w:rsid w:val="78A804D2"/>
    <w:rsid w:val="7949275E"/>
    <w:rsid w:val="79820E68"/>
    <w:rsid w:val="799434A4"/>
    <w:rsid w:val="7AFD3388"/>
    <w:rsid w:val="7B8617F5"/>
    <w:rsid w:val="7E2E5C6E"/>
    <w:rsid w:val="7E502A96"/>
    <w:rsid w:val="7E6D6B08"/>
    <w:rsid w:val="7EEB3A91"/>
    <w:rsid w:val="7F2B0530"/>
    <w:rsid w:val="7F764893"/>
    <w:rsid w:val="7FA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区建委</Company>
  <Pages>6</Pages>
  <Words>311</Words>
  <Characters>1777</Characters>
  <Lines>0</Lines>
  <Paragraphs>0</Paragraphs>
  <TotalTime>10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2023-04-07T03:08:00Z</dcterms:created>
  <dc:creator>bbcj190905</dc:creator>
  <cp:lastModifiedBy>Administrator</cp:lastModifiedBy>
  <cp:lastPrinted>2025-03-04T02:51:00Z</cp:lastPrinted>
  <dcterms:modified xsi:type="dcterms:W3CDTF">2025-04-08T07:37:02Z</dcterms:modified>
  <dc:title>重庆市北碚区住房和城乡建设委员会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731EFD9E8E654F929B7C2BF210EB7973</vt:lpwstr>
  </property>
</Properties>
</file>