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附件6</w:t>
      </w:r>
    </w:p>
    <w:p>
      <w:pPr>
        <w:spacing w:line="560" w:lineRule="exact"/>
        <w:jc w:val="center"/>
        <w:rPr>
          <w:rFonts w:ascii="方正小标宋_GBK" w:hAnsi="黑体" w:eastAsia="方正小标宋_GBK" w:cs="Tahoma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北碚区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一季度</w:t>
      </w:r>
      <w:r>
        <w:rPr>
          <w:rFonts w:hint="eastAsia" w:ascii="方正小标宋_GBK" w:hAnsi="黑体" w:eastAsia="方正小标宋_GBK" w:cs="Tahoma"/>
          <w:color w:val="auto"/>
          <w:kern w:val="0"/>
          <w:sz w:val="44"/>
          <w:szCs w:val="44"/>
        </w:rPr>
        <w:t>水龙头水质信息公布表（农村）</w:t>
      </w:r>
    </w:p>
    <w:p>
      <w:pPr>
        <w:pStyle w:val="2"/>
        <w:rPr>
          <w:color w:val="auto"/>
        </w:rPr>
      </w:pPr>
    </w:p>
    <w:tbl>
      <w:tblPr>
        <w:tblStyle w:val="4"/>
        <w:tblW w:w="142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057"/>
        <w:gridCol w:w="655"/>
        <w:gridCol w:w="1007"/>
        <w:gridCol w:w="1504"/>
        <w:gridCol w:w="1176"/>
        <w:gridCol w:w="1298"/>
        <w:gridCol w:w="970"/>
        <w:gridCol w:w="1116"/>
        <w:gridCol w:w="788"/>
        <w:gridCol w:w="1031"/>
        <w:gridCol w:w="755"/>
        <w:gridCol w:w="858"/>
        <w:gridCol w:w="849"/>
        <w:gridCol w:w="6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序号</w:t>
            </w:r>
          </w:p>
        </w:tc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农村水龙头水采样点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季度</w:t>
            </w:r>
          </w:p>
        </w:tc>
        <w:tc>
          <w:tcPr>
            <w:tcW w:w="11352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监测指标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00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菌落总数（CFU/mL）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总大肠菌群（MPN/100mL或CFU/100mL）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大肠埃希氏菌（MPN/100mL或CFU/100mL）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耐热大肠菌群（MPN/100mL或CFU/100mL）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色度（铂钴色度单位）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浑浊度（NTU-散射浊度单位）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臭和味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耗氧量（CODMn法，以O2计，mg/L）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肉眼可见物</w:t>
            </w:r>
          </w:p>
        </w:tc>
        <w:tc>
          <w:tcPr>
            <w:tcW w:w="85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游离余氯（mg/L）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二氧化氯（mg/L）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19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《生活饮用水卫生标准》（GB5749-2006）指标限值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≤100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不得检出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不得检出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不得检出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≤15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≤1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≤3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</w:t>
            </w:r>
          </w:p>
        </w:tc>
        <w:tc>
          <w:tcPr>
            <w:tcW w:w="85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≥0.05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≥0.02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澄江镇澄江路231号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0.01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0.96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</w:t>
            </w:r>
          </w:p>
        </w:tc>
        <w:tc>
          <w:tcPr>
            <w:tcW w:w="85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0.24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柳荫镇柳江街1号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0.01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1.00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</w:t>
            </w:r>
          </w:p>
        </w:tc>
        <w:tc>
          <w:tcPr>
            <w:tcW w:w="85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0.24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FF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</w:tr>
    </w:tbl>
    <w:p>
      <w:pPr>
        <w:pStyle w:val="3"/>
        <w:widowControl/>
        <w:numPr>
          <w:ilvl w:val="0"/>
          <w:numId w:val="1"/>
        </w:numPr>
        <w:spacing w:beforeAutospacing="0" w:afterAutospacing="0" w:line="560" w:lineRule="exact"/>
        <w:rPr>
          <w:color w:val="000000"/>
          <w:sz w:val="14"/>
          <w:szCs w:val="14"/>
        </w:rPr>
      </w:pPr>
      <w:r>
        <w:rPr>
          <w:color w:val="auto"/>
          <w:sz w:val="14"/>
          <w:szCs w:val="14"/>
        </w:rPr>
        <w:t>《生活饮用水卫生标准》（GB5749-2006）规定，农村小型集中式供水（日供水量在1000m3以下）部分水质指标可按表4标准执行：菌类总数≤500CFU/ml，色度≤20，浑浊度≤3，耗氧量≤5。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D301E6"/>
    <w:multiLevelType w:val="singleLevel"/>
    <w:tmpl w:val="F0D301E6"/>
    <w:lvl w:ilvl="0" w:tentative="0">
      <w:start w:val="1"/>
      <w:numFmt w:val="low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958C0"/>
    <w:rsid w:val="030958C0"/>
    <w:rsid w:val="4FB7A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2022-03-04T11:43:00Z</dcterms:created>
  <dc:creator>毕涛</dc:creator>
  <cp:lastModifiedBy>uos</cp:lastModifiedBy>
  <dcterms:modified xsi:type="dcterms:W3CDTF">2022-03-07T10:34:57Z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388E7CA788BD477B9FA530B23FA60E53</vt:lpwstr>
  </property>
</Properties>
</file>