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_GBK" w:hAnsi="黑体" w:eastAsia="方正小标宋_GBK" w:cs="Tahoma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北碚区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一季度</w:t>
      </w:r>
      <w:r>
        <w:rPr>
          <w:rFonts w:hint="eastAsia" w:ascii="方正小标宋_GBK" w:hAnsi="黑体" w:eastAsia="方正小标宋_GBK" w:cs="Tahoma"/>
          <w:color w:val="auto"/>
          <w:kern w:val="0"/>
          <w:sz w:val="44"/>
          <w:szCs w:val="44"/>
        </w:rPr>
        <w:t>水龙头水质信息公布表（城市）</w:t>
      </w:r>
    </w:p>
    <w:p>
      <w:pPr>
        <w:pStyle w:val="2"/>
        <w:rPr>
          <w:color w:val="auto"/>
        </w:rPr>
      </w:pPr>
    </w:p>
    <w:tbl>
      <w:tblPr>
        <w:tblStyle w:val="4"/>
        <w:tblW w:w="144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76"/>
        <w:gridCol w:w="565"/>
        <w:gridCol w:w="1023"/>
        <w:gridCol w:w="1527"/>
        <w:gridCol w:w="1195"/>
        <w:gridCol w:w="1319"/>
        <w:gridCol w:w="985"/>
        <w:gridCol w:w="1133"/>
        <w:gridCol w:w="800"/>
        <w:gridCol w:w="1047"/>
        <w:gridCol w:w="767"/>
        <w:gridCol w:w="870"/>
        <w:gridCol w:w="865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城市水龙头水采样点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季度</w:t>
            </w:r>
          </w:p>
        </w:tc>
        <w:tc>
          <w:tcPr>
            <w:tcW w:w="1153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耐热大肠菌群（MPN/100mL或CFU/100mL）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耗氧量（CODMn法，以O2计，mg/L）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游离余氯（mg/L）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二氧化氯（mg/L）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《生活饮用水卫生标准》（GB5749-2006）指标限值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≤100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学府小区物管处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2.21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永辉超市（文星湾旺德旺城店）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1.41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北泉花园物管处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1.41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0.89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重庆自然博物馆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1.65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0.94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重庆市北碚区政府旁食堂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1.33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0.80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北碚区</w:t>
            </w: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歇马支路21号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1.41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0.83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北碚区西南大学楠园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1.77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0.99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3"/>
                <w:szCs w:val="13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北碚区龙凤三村40号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1.45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北碚区碚峡东路51号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1.37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958C0"/>
    <w:rsid w:val="030958C0"/>
    <w:rsid w:val="5EEF9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2022-03-04T11:43:00Z</dcterms:created>
  <dc:creator>毕涛</dc:creator>
  <cp:lastModifiedBy>uos</cp:lastModifiedBy>
  <dcterms:modified xsi:type="dcterms:W3CDTF">2022-03-07T10:34:29Z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388E7CA788BD477B9FA530B23FA60E53</vt:lpwstr>
  </property>
</Properties>
</file>