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47" w:tblpY="2884"/>
        <w:tblOverlap w:val="never"/>
        <w:tblW w:w="14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170"/>
        <w:gridCol w:w="1535"/>
        <w:gridCol w:w="6600"/>
        <w:gridCol w:w="1497"/>
        <w:gridCol w:w="1022"/>
        <w:gridCol w:w="1246"/>
      </w:tblGrid>
      <w:tr w14:paraId="730F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 w14:paraId="3237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0" w:type="dxa"/>
            <w:vAlign w:val="center"/>
          </w:tcPr>
          <w:p w14:paraId="0798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bookmarkStart w:id="0" w:name="OLE_LINK1"/>
            <w:r>
              <w:rPr>
                <w:rStyle w:val="6"/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行</w:t>
            </w:r>
            <w:bookmarkEnd w:id="0"/>
            <w:r>
              <w:rPr>
                <w:rStyle w:val="6"/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政处罚决定书文号</w:t>
            </w:r>
          </w:p>
        </w:tc>
        <w:tc>
          <w:tcPr>
            <w:tcW w:w="1535" w:type="dxa"/>
            <w:vAlign w:val="center"/>
          </w:tcPr>
          <w:p w14:paraId="4C20C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行政相对人名称</w:t>
            </w:r>
          </w:p>
        </w:tc>
        <w:tc>
          <w:tcPr>
            <w:tcW w:w="6600" w:type="dxa"/>
            <w:vAlign w:val="center"/>
          </w:tcPr>
          <w:p w14:paraId="776D6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违法事实</w:t>
            </w:r>
          </w:p>
        </w:tc>
        <w:tc>
          <w:tcPr>
            <w:tcW w:w="1497" w:type="dxa"/>
            <w:vAlign w:val="center"/>
          </w:tcPr>
          <w:p w14:paraId="0D56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处罚内容</w:t>
            </w:r>
          </w:p>
        </w:tc>
        <w:tc>
          <w:tcPr>
            <w:tcW w:w="1022" w:type="dxa"/>
            <w:vAlign w:val="center"/>
          </w:tcPr>
          <w:p w14:paraId="5EB5E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处罚类别</w:t>
            </w:r>
          </w:p>
        </w:tc>
        <w:tc>
          <w:tcPr>
            <w:tcW w:w="1246" w:type="dxa"/>
            <w:vAlign w:val="center"/>
          </w:tcPr>
          <w:p w14:paraId="63AA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处罚机关</w:t>
            </w:r>
          </w:p>
        </w:tc>
      </w:tr>
      <w:tr w14:paraId="1821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 w14:paraId="21D7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70" w:type="dxa"/>
            <w:vAlign w:val="center"/>
          </w:tcPr>
          <w:p w14:paraId="7423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bookmarkStart w:id="1" w:name="code"/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（北碚区）文综罚字〔202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〕F-0000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号</w:t>
            </w:r>
            <w:bookmarkEnd w:id="1"/>
            <w:bookmarkStart w:id="2" w:name="_GoBack"/>
            <w:bookmarkEnd w:id="2"/>
          </w:p>
        </w:tc>
        <w:tc>
          <w:tcPr>
            <w:tcW w:w="1535" w:type="dxa"/>
            <w:vAlign w:val="center"/>
          </w:tcPr>
          <w:p w14:paraId="2B6E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eastAsia="方正仿宋_GBK" w:cs="Times New Roman"/>
                <w:bCs/>
                <w:color w:val="000000"/>
                <w:sz w:val="32"/>
                <w:szCs w:val="32"/>
                <w:lang w:val="en-US" w:eastAsia="zh-CN"/>
              </w:rPr>
              <w:t>重庆市北碚区百草园书社</w:t>
            </w:r>
          </w:p>
        </w:tc>
        <w:tc>
          <w:tcPr>
            <w:tcW w:w="6600" w:type="dxa"/>
            <w:vAlign w:val="center"/>
          </w:tcPr>
          <w:p w14:paraId="4D382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2025年1月10日，重庆市北碚区文化和旅游发展委员会执法人员在出示执法证件后，对重庆市北碚区百草园书社检查时，发现当事人涉嫌发行侵犯他人著作权的出版物。2025年2月21日，经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重庆市出版监测中心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鉴定，当事人发行的出版物系盗印图书，至此本案调查终结。当事人的行为违反了《出版管理条例》第四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十条第（六）项</w:t>
            </w:r>
            <w:r>
              <w:rPr>
                <w:rFonts w:hint="eastAsia" w:eastAsia="方正仿宋_GBK" w:cs="Times New Roman"/>
                <w:color w:val="000000"/>
                <w:sz w:val="32"/>
                <w:szCs w:val="32"/>
                <w:lang w:val="en-US" w:eastAsia="zh-CN"/>
              </w:rPr>
              <w:t>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规定。依据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《中华人民共和国著作权法》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第五十三条第（一）项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之规定，应当对当事人给予行政处罚。</w:t>
            </w:r>
          </w:p>
          <w:p w14:paraId="746E3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97" w:type="dxa"/>
            <w:vAlign w:val="center"/>
          </w:tcPr>
          <w:p w14:paraId="5F16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1.警告；2.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没收非法出版物1册；3.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罚款人民币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00元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（伍佰元整）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022" w:type="dxa"/>
            <w:vAlign w:val="center"/>
          </w:tcPr>
          <w:p w14:paraId="379BB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警告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、没收非法财物、罚款</w:t>
            </w:r>
          </w:p>
        </w:tc>
        <w:tc>
          <w:tcPr>
            <w:tcW w:w="1246" w:type="dxa"/>
            <w:vAlign w:val="center"/>
          </w:tcPr>
          <w:p w14:paraId="38A4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重庆市北碚区文化和旅游发展委员会</w:t>
            </w:r>
          </w:p>
        </w:tc>
      </w:tr>
    </w:tbl>
    <w:p w14:paraId="6B4E060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北碚区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文化市场行政执法案件办理信息（202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日）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32F11"/>
    <w:rsid w:val="16530B5F"/>
    <w:rsid w:val="2F945AC5"/>
    <w:rsid w:val="7F8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361</Characters>
  <Lines>0</Lines>
  <Paragraphs>0</Paragraphs>
  <TotalTime>3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2025-01-08T03:52:00Z</dcterms:created>
  <dc:creator>Administrator</dc:creator>
  <cp:lastModifiedBy>古泽明</cp:lastModifiedBy>
  <cp:lastPrinted>2025-04-08T01:09:00Z</cp:lastPrinted>
  <dcterms:modified xsi:type="dcterms:W3CDTF">2025-04-08T01:14:23Z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eyJoZGlkIjoiMmQ0ZjI4NWEyYmU2YmFmYTM0ZGY4MmM5ZWIzMWExYjkiLCJ1c2VySWQiOiIxNjIzOTA3MzA4In0=</vt:lpwstr>
  </property>
  <property fmtid="{D5CDD505-2E9C-101B-9397-08002B2CF9AE}" pid="4" name="ICV">
    <vt:lpwstr>FCF0B5AAD58A4D2EBF38736211D8BAA7_13</vt:lpwstr>
  </property>
</Properties>
</file>