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800" w:lineRule="exact"/>
        <w:ind w:left="0" w:leftChars="0" w:right="0" w:rightChars="0"/>
        <w:jc w:val="left"/>
        <w:textAlignment w:val="auto"/>
        <w:outlineLvl w:val="9"/>
        <w:rPr>
          <w:rFonts w:hint="eastAsia" w:ascii="方正小标宋_GBK" w:eastAsia="方正小标宋_GBK"/>
          <w:color w:val="FF0000"/>
          <w:spacing w:val="40"/>
          <w:w w:val="80"/>
          <w:sz w:val="60"/>
          <w:szCs w:val="60"/>
          <w:lang w:val="en-US" w:eastAsia="zh-CN"/>
        </w:rPr>
      </w:pPr>
      <w:r>
        <w:rPr>
          <w:rFonts w:hint="eastAsia" w:ascii="方正小标宋_GBK" w:eastAsia="方正小标宋_GBK"/>
          <w:color w:val="FF0000"/>
          <w:spacing w:val="40"/>
          <w:w w:val="80"/>
          <w:sz w:val="60"/>
          <w:szCs w:val="60"/>
          <w:lang w:val="en-US" w:eastAsia="zh-CN"/>
        </w:rPr>
        <w:t>重庆市北碚区农业农村委</w:t>
      </w:r>
      <w:r>
        <w:rPr>
          <w:rFonts w:hint="eastAsia" w:ascii="方正小标宋_GBK" w:eastAsia="方正小标宋_GBK"/>
          <w:color w:val="FF0000"/>
          <w:spacing w:val="28"/>
          <w:w w:val="80"/>
          <w:sz w:val="60"/>
          <w:szCs w:val="60"/>
          <w:lang w:val="en-US" w:eastAsia="zh-CN"/>
        </w:rPr>
        <w:t>员会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800" w:lineRule="exact"/>
        <w:jc w:val="left"/>
        <w:textAlignment w:val="auto"/>
        <w:rPr>
          <w:rFonts w:hint="eastAsia" w:ascii="方正小标宋_GBK" w:eastAsia="方正小标宋_GBK"/>
          <w:color w:val="FF0000"/>
          <w:spacing w:val="17"/>
          <w:w w:val="80"/>
          <w:sz w:val="60"/>
          <w:szCs w:val="60"/>
          <w:lang w:val="en-US" w:eastAsia="zh-CN"/>
        </w:rPr>
      </w:pPr>
      <w:r>
        <w:rPr>
          <w:rFonts w:hint="eastAsia" w:ascii="方正小标宋_GBK" w:eastAsia="方正小标宋_GBK"/>
          <w:color w:val="FF0000"/>
          <w:spacing w:val="17"/>
          <w:w w:val="80"/>
          <w:sz w:val="60"/>
          <w:szCs w:val="60"/>
          <w:lang w:val="en-US" w:eastAsia="zh-CN"/>
        </w:rPr>
        <w:t>重庆市北碚区发展和改革委员会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800" w:lineRule="exact"/>
        <w:jc w:val="left"/>
        <w:textAlignment w:val="auto"/>
        <w:rPr>
          <w:rFonts w:hint="eastAsia" w:ascii="方正小标宋_GBK" w:eastAsia="方正小标宋_GBK"/>
          <w:color w:val="FF0000"/>
          <w:spacing w:val="176"/>
          <w:w w:val="80"/>
          <w:sz w:val="60"/>
          <w:szCs w:val="60"/>
          <w:lang w:val="en-US" w:eastAsia="zh-CN"/>
        </w:rPr>
      </w:pPr>
      <w:r>
        <w:rPr>
          <w:spacing w:val="176"/>
          <w:sz w:val="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434340</wp:posOffset>
                </wp:positionV>
                <wp:extent cx="1932940" cy="1476375"/>
                <wp:effectExtent l="0" t="0" r="1016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7055" y="2934970"/>
                          <a:ext cx="193294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w w:val="90"/>
                                <w:sz w:val="144"/>
                                <w:szCs w:val="1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w w:val="90"/>
                                <w:sz w:val="120"/>
                                <w:szCs w:val="120"/>
                                <w:lang w:val="en-US"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.8pt;margin-top:34.2pt;height:116.25pt;width:152.2pt;z-index:251658240;mso-width-relative:page;mso-height-relative:page;" fillcolor="#FFFFFF [3201]" filled="t" stroked="f" coordsize="21600,21600" o:gfxdata="UEsDBAoAAAAAAIdO4kAAAAAAAAAAAAAAAAAEAAAAZHJzL1BLAwQUAAAACACHTuJANNl4ZdUAAAAL&#10;AQAADwAAAGRycy9kb3ducmV2LnhtbE2Py07DMBBF90j8gzVI7KidUIUSMukCiS0Sfa3deIgj7HEU&#10;u8+vx13BcjRH957bLM/eiSNNcQiMUMwUCOIumIF7hM3642kBIibNRrvAhHChCMv2/q7RtQkn/qLj&#10;KvUih3CsNYJNaayljJ0lr+MsjMT59x0mr1M+p16aSZ9yuHeyVKqSXg+cG6we6d1S97M6eIRd76+7&#10;bTFO1ng358/rZb0JA+LjQ6HeQCQ6pz8YbvpZHdrstA8HNlE4hJeyqDKKUC3mIG6AKqu8bo/wrNQr&#10;yLaR/ze0v1BLAwQUAAAACACHTuJAp9O4nj8CAABOBAAADgAAAGRycy9lMm9Eb2MueG1srVTNjtow&#10;EL5X6jtYvpcESKAgwoqyoqq06q5Eq56N45BIjse1DQl9gPYNeuql9z4Xz9GxE3bpz6kqBzP2fHye&#10;7xsPi5u2luQojK1AZXQ4iCkRikNeqX1G37/bvHhJiXVM5UyCEhk9CUtvls+fLRo9FyMoQebCECRR&#10;dt7ojJbO6XkUWV6KmtkBaKEwWYCpmcOt2Ue5YQ2y1zIaxfEkasDk2gAX1uLpbZeky8BfFIK7+6Kw&#10;whGZUazNhdWEdefXaLlg871huqx4Xwb7hypqVim89JHqljlGDqb6g6quuAELhRtwqCMoioqLoAHV&#10;DOPf1GxLpkXQguZY/WiT/X+0/O3xwZAqx95RoliNLTp//XL+9uP8/TMZensabeeI2mrEufYVtB7a&#10;n1s89KrbwtT+G/UQzKeTZBqnKSWnjI5m42Q27Y0WrSPcE8zGo1mC/eCIGCbTyXiaes7oiUob614L&#10;qIkPMmqwk8FgdryzroNeIP5mC7LKN5WUYWP2u7U05Miw65vw6dl/gUlFmoxOxmkcmBX433fUUmEx&#10;Xnmn0Eeu3bW97B3kJ3TDQPecrOabCqu8Y9Y9MIPvB5XhTLh7XAoJeAn0ESUlmE9/O/d4bCtmKWnw&#10;PWbUfjwwIyiRbxQ2fDZMvGEubJJ0OsKNuc7srjPqUK8BxWNTsboQeryTl7AwUH/A0Vn5WzHFFMe7&#10;M+ou4dp1U4Kjx8VqFUD4ZDVzd2qruaf2VitYHRwUVWiJt6nzpncPH21oaj9gfiqu9wH19Dew/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02Xhl1QAAAAsBAAAPAAAAAAAAAAEAIAAAACIAAABkcnMv&#10;ZG93bnJldi54bWxQSwECFAAUAAAACACHTuJAp9O4nj8CAABOBAAADgAAAAAAAAABACAAAAAk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w w:val="90"/>
                          <w:sz w:val="144"/>
                          <w:szCs w:val="180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w w:val="90"/>
                          <w:sz w:val="120"/>
                          <w:szCs w:val="120"/>
                          <w:lang w:val="en-US"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eastAsia="方正小标宋_GBK"/>
          <w:color w:val="FF0000"/>
          <w:spacing w:val="176"/>
          <w:w w:val="80"/>
          <w:sz w:val="60"/>
          <w:szCs w:val="60"/>
          <w:lang w:val="en-US" w:eastAsia="zh-CN"/>
        </w:rPr>
        <w:t>重庆市北碚区财政局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800" w:lineRule="exact"/>
        <w:jc w:val="left"/>
        <w:textAlignment w:val="auto"/>
        <w:rPr>
          <w:rFonts w:hint="eastAsia" w:ascii="方正小标宋_GBK" w:eastAsia="方正小标宋_GBK"/>
          <w:color w:val="FF0000"/>
          <w:spacing w:val="176"/>
          <w:w w:val="80"/>
          <w:sz w:val="60"/>
          <w:szCs w:val="60"/>
          <w:lang w:val="en-US" w:eastAsia="zh-CN"/>
        </w:rPr>
      </w:pPr>
      <w:r>
        <w:rPr>
          <w:rFonts w:hint="eastAsia" w:ascii="方正小标宋_GBK" w:eastAsia="方正小标宋_GBK"/>
          <w:color w:val="FF0000"/>
          <w:spacing w:val="176"/>
          <w:w w:val="80"/>
          <w:sz w:val="60"/>
          <w:szCs w:val="60"/>
          <w:lang w:val="en-US" w:eastAsia="zh-CN"/>
        </w:rPr>
        <w:t>重庆市北碚区林业局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800" w:lineRule="exact"/>
        <w:jc w:val="left"/>
        <w:textAlignment w:val="auto"/>
        <w:rPr>
          <w:rFonts w:hint="eastAsia" w:ascii="方正小标宋_GBK" w:eastAsia="方正小标宋_GBK"/>
          <w:color w:val="FF0000"/>
          <w:spacing w:val="176"/>
          <w:w w:val="80"/>
          <w:sz w:val="60"/>
          <w:szCs w:val="60"/>
          <w:lang w:val="en-US" w:eastAsia="zh-CN"/>
        </w:rPr>
      </w:pPr>
      <w:r>
        <w:rPr>
          <w:rFonts w:hint="eastAsia" w:ascii="方正小标宋_GBK" w:eastAsia="方正小标宋_GBK"/>
          <w:color w:val="FF0000"/>
          <w:spacing w:val="176"/>
          <w:w w:val="80"/>
          <w:sz w:val="60"/>
          <w:szCs w:val="60"/>
          <w:lang w:val="en-US" w:eastAsia="zh-CN"/>
        </w:rPr>
        <w:t>重庆市北碚区水利局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800" w:lineRule="exact"/>
        <w:jc w:val="left"/>
        <w:textAlignment w:val="auto"/>
        <w:rPr>
          <w:rFonts w:hint="eastAsia" w:ascii="方正小标宋_GBK" w:eastAsia="方正小标宋_GBK"/>
          <w:color w:val="FF0000"/>
          <w:w w:val="80"/>
          <w:sz w:val="60"/>
          <w:szCs w:val="60"/>
          <w:lang w:val="en-US" w:eastAsia="zh-CN"/>
        </w:rPr>
      </w:pPr>
      <w:r>
        <w:rPr>
          <w:rFonts w:hint="eastAsia" w:ascii="方正小标宋_GBK" w:eastAsia="方正小标宋_GBK"/>
          <w:color w:val="FF0000"/>
          <w:w w:val="80"/>
          <w:sz w:val="60"/>
          <w:szCs w:val="60"/>
          <w:lang w:val="en-US" w:eastAsia="zh-CN"/>
        </w:rPr>
        <w:t>国家税务总局重庆市北碚区税</w:t>
      </w:r>
      <w:r>
        <w:rPr>
          <w:rFonts w:hint="eastAsia" w:ascii="方正小标宋_GBK" w:eastAsia="方正小标宋_GBK"/>
          <w:color w:val="FF0000"/>
          <w:spacing w:val="-11"/>
          <w:w w:val="80"/>
          <w:sz w:val="60"/>
          <w:szCs w:val="60"/>
          <w:lang w:val="en-US" w:eastAsia="zh-CN"/>
        </w:rPr>
        <w:t>务局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800" w:lineRule="exact"/>
        <w:jc w:val="left"/>
        <w:textAlignment w:val="auto"/>
        <w:rPr>
          <w:rFonts w:hint="eastAsia" w:ascii="方正小标宋_GBK" w:eastAsia="方正小标宋_GBK"/>
          <w:color w:val="FF0000"/>
          <w:spacing w:val="40"/>
          <w:w w:val="80"/>
          <w:sz w:val="60"/>
          <w:szCs w:val="60"/>
          <w:lang w:val="en-US" w:eastAsia="zh-CN"/>
        </w:rPr>
      </w:pPr>
      <w:r>
        <w:rPr>
          <w:rFonts w:hint="eastAsia" w:ascii="方正小标宋_GBK" w:eastAsia="方正小标宋_GBK"/>
          <w:color w:val="FF0000"/>
          <w:spacing w:val="40"/>
          <w:w w:val="80"/>
          <w:sz w:val="60"/>
          <w:szCs w:val="60"/>
          <w:lang w:val="en-US" w:eastAsia="zh-CN"/>
        </w:rPr>
        <w:t>重庆市北碚区市场监督管</w:t>
      </w:r>
      <w:r>
        <w:rPr>
          <w:rFonts w:hint="eastAsia" w:ascii="方正小标宋_GBK" w:eastAsia="方正小标宋_GBK"/>
          <w:color w:val="FF0000"/>
          <w:spacing w:val="23"/>
          <w:w w:val="80"/>
          <w:sz w:val="60"/>
          <w:szCs w:val="60"/>
          <w:lang w:val="en-US" w:eastAsia="zh-CN"/>
        </w:rPr>
        <w:t>理局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800" w:lineRule="exact"/>
        <w:jc w:val="left"/>
        <w:textAlignment w:val="auto"/>
        <w:rPr>
          <w:rFonts w:hint="eastAsia" w:ascii="方正小标宋_GBK" w:eastAsia="方正小标宋_GBK"/>
          <w:color w:val="FF0000"/>
          <w:spacing w:val="96"/>
          <w:w w:val="80"/>
          <w:sz w:val="60"/>
          <w:szCs w:val="60"/>
          <w:lang w:val="en-US" w:eastAsia="zh-CN"/>
        </w:rPr>
      </w:pPr>
      <w:r>
        <w:rPr>
          <w:rFonts w:hint="eastAsia" w:ascii="方正小标宋_GBK" w:eastAsia="方正小标宋_GBK"/>
          <w:color w:val="FF0000"/>
          <w:spacing w:val="96"/>
          <w:w w:val="80"/>
          <w:sz w:val="60"/>
          <w:szCs w:val="60"/>
          <w:lang w:val="en-US" w:eastAsia="zh-CN"/>
        </w:rPr>
        <w:t>重庆市北碚区供销合</w:t>
      </w:r>
      <w:r>
        <w:rPr>
          <w:rFonts w:hint="eastAsia" w:ascii="方正小标宋_GBK" w:eastAsia="方正小标宋_GBK"/>
          <w:color w:val="FF0000"/>
          <w:spacing w:val="85"/>
          <w:w w:val="80"/>
          <w:sz w:val="60"/>
          <w:szCs w:val="60"/>
          <w:lang w:val="en-US" w:eastAsia="zh-CN"/>
        </w:rPr>
        <w:t>作社</w:t>
      </w:r>
    </w:p>
    <w:p>
      <w:pPr>
        <w:pStyle w:val="3"/>
        <w:rPr>
          <w:rFonts w:hint="eastAsia" w:ascii="方正仿宋_GBK" w:hAnsi="方正仿宋_GBK" w:eastAsia="方正仿宋_GBK" w:cs="方正仿宋_GBK"/>
          <w:color w:val="auto"/>
          <w:w w:val="100"/>
          <w:sz w:val="32"/>
          <w:szCs w:val="32"/>
          <w:u w:val="thick" w:color="FF0000"/>
          <w:lang w:val="en-US" w:eastAsia="zh-CN"/>
        </w:rPr>
      </w:pPr>
    </w:p>
    <w:p>
      <w:pPr>
        <w:pStyle w:val="3"/>
        <w:rPr>
          <w:rFonts w:hint="default" w:ascii="方正仿宋_GBK" w:hAnsi="方正仿宋_GBK" w:eastAsia="方正仿宋_GBK" w:cs="方正仿宋_GBK"/>
          <w:color w:val="auto"/>
          <w:w w:val="100"/>
          <w:sz w:val="32"/>
          <w:szCs w:val="32"/>
          <w:u w:val="thick" w:color="FF00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w w:val="100"/>
          <w:sz w:val="32"/>
          <w:szCs w:val="32"/>
          <w:u w:val="thick" w:color="FF0000"/>
          <w:lang w:val="en-US" w:eastAsia="zh-CN"/>
        </w:rPr>
        <w:t xml:space="preserve">               北碚农业农村委〔2021〕172号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eastAsia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sz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关于印发《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重庆市北碚区农民专业合作社示范社评定及监测办法（试行）</w:t>
      </w:r>
      <w:r>
        <w:rPr>
          <w:rFonts w:hint="eastAsia" w:ascii="方正小标宋_GBK" w:eastAsia="方正小标宋_GBK"/>
          <w:color w:val="auto"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ascii="方正黑体_GBK" w:hAnsi="宋体" w:eastAsia="方正黑体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有关街道办事处、镇人民政府：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现将《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重庆市北碚区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农民专业合作社示范社评定及监测办法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试行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》印发给你们，请严格执行。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pacing w:val="-3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重庆市北碚区农业农村委员会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pacing w:val="-34"/>
          <w:sz w:val="32"/>
          <w:szCs w:val="32"/>
          <w:lang w:val="en-US" w:eastAsia="zh-CN"/>
        </w:rPr>
        <w:t xml:space="preserve">重庆市北碚区发展和改革委员会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pacing w:val="-3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pacing w:val="-3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  <w:t xml:space="preserve">重庆市北碚区财政局               重庆市北碚区林业局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280" w:firstLine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  <w:t xml:space="preserve">重庆市北碚区水利局  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pacing w:val="-34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34"/>
          <w:sz w:val="32"/>
          <w:szCs w:val="32"/>
        </w:rPr>
        <w:t>国家税务总局重庆市</w:t>
      </w:r>
      <w:r>
        <w:rPr>
          <w:rFonts w:hint="eastAsia" w:ascii="方正仿宋_GBK" w:hAnsi="方正仿宋_GBK" w:eastAsia="方正仿宋_GBK" w:cs="方正仿宋_GBK"/>
          <w:spacing w:val="-34"/>
          <w:sz w:val="32"/>
          <w:szCs w:val="32"/>
          <w:lang w:val="en-US" w:eastAsia="zh-CN"/>
        </w:rPr>
        <w:t>北碚</w:t>
      </w:r>
      <w:r>
        <w:rPr>
          <w:rFonts w:hint="eastAsia" w:ascii="方正仿宋_GBK" w:hAnsi="方正仿宋_GBK" w:eastAsia="方正仿宋_GBK" w:cs="方正仿宋_GBK"/>
          <w:spacing w:val="-34"/>
          <w:sz w:val="32"/>
          <w:szCs w:val="32"/>
        </w:rPr>
        <w:t>区税务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 xml:space="preserve">局  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280" w:firstLine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280" w:firstLine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280" w:firstLineChars="1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  <w:t>北碚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 xml:space="preserve">区市场监督管理局   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北碚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区供销合作社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3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auto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auto"/>
          <w:lang w:val="en-US" w:eastAsia="zh-CN" w:bidi="ar"/>
        </w:rPr>
        <w:t>重庆市北碚区农民专业合作社示范社评定及监测办法（试行）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第一章  总则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</w:rPr>
        <w:t>第一条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 xml:space="preserve">  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为规范农民专业合作社运营管理，加强对农民专业合作社示范社的指导、扶持与服务，促进全区农民专业合作社健康发展，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</w:rPr>
        <w:t>根据</w:t>
      </w:r>
      <w:r>
        <w:rPr>
          <w:rFonts w:hint="eastAsia" w:ascii="方正仿宋_GBK" w:eastAsia="方正仿宋_GBK"/>
          <w:color w:val="auto"/>
          <w:sz w:val="32"/>
          <w:szCs w:val="32"/>
          <w:shd w:val="clear" w:color="auto" w:fill="auto"/>
        </w:rPr>
        <w:t>《中华人民共和国农民专业合作社法》和《重庆市农民专业合作社示范社评定及监测办法》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等有关规定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</w:rPr>
        <w:t>，结合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我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</w:rPr>
        <w:t>区实际，制定本办法。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</w:rPr>
        <w:t>第二条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 xml:space="preserve">  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北碚区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</w:rPr>
        <w:t>农民专业合作社示范社（以下简称“区级示范社”）是指按照《中华人民共和国农民专业合作社法》、《农民专业合作社登记管理条例》等法律法规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规定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</w:rPr>
        <w:t>成立，达到区级示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范社规定标准，并经</w:t>
      </w:r>
      <w:r>
        <w:rPr>
          <w:rFonts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有权评定区级</w:t>
      </w:r>
      <w:r>
        <w:rPr>
          <w:rFonts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示范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社</w:t>
      </w:r>
      <w:r>
        <w:rPr>
          <w:rFonts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的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区级部门联席会评定的农民专业合作社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。本办法所指</w:t>
      </w:r>
      <w:r>
        <w:rPr>
          <w:rFonts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的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农民专业合作社包括农民专业合作社联合社。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第三条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 xml:space="preserve">  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区级示范社的评定和监测，坚持公开、公平、公正原则，不干预农民专业合作社的生产经营自主权，实行动态监测管理机制。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/>
        </w:rPr>
      </w:pP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第四条  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区级示范社评定工作采取农民专业合作社申请、街镇推荐、区级部门联席会审定、挂网公示、发文认定的方式。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第二章  申报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第五条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 xml:space="preserve">  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申报区级示范社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的农民专业合作社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应当符合以下条件：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outlineLvl w:val="9"/>
        <w:rPr>
          <w:rStyle w:val="11"/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</w:pPr>
      <w:r>
        <w:rPr>
          <w:rStyle w:val="11"/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（一）依法登记设立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1.依照《中华人民共和国农民专业合作社法》登记设立，运行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年以上。登记事项发生变更的，农民专业合作社依法办理变更登记。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2.有固定的办公场所和独立的银行账户。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3.</w:t>
      </w:r>
      <w:r>
        <w:rPr>
          <w:rFonts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已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根据本社实际情况并参照农业农村部《农民专业合作社示范章程》等，制订</w:t>
      </w:r>
      <w:r>
        <w:rPr>
          <w:rFonts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本社的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章程。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b/>
          <w:bCs w:val="0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Style w:val="11"/>
          <w:rFonts w:hint="eastAsia" w:ascii="方正仿宋_GBK" w:eastAsia="方正仿宋_GBK" w:cs="方正仿宋_GBK"/>
          <w:b/>
          <w:bCs w:val="0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（二）实行民主管理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color w:val="auto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kern w:val="0"/>
          <w:sz w:val="32"/>
          <w:szCs w:val="32"/>
          <w:highlight w:val="none"/>
          <w:shd w:val="clear" w:color="auto" w:fill="auto"/>
        </w:rPr>
        <w:t>1.成员（代表）大会、理事会、监事会等组织机构健全，运转有效，各自职责和作用得到充分发挥。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color w:val="auto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kern w:val="0"/>
          <w:sz w:val="32"/>
          <w:szCs w:val="32"/>
          <w:highlight w:val="none"/>
          <w:shd w:val="clear" w:color="auto" w:fill="auto"/>
        </w:rPr>
        <w:t>2.建立有财务管理、社务公开、议事决策记录等制度，并认真执行。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color w:val="auto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kern w:val="0"/>
          <w:sz w:val="32"/>
          <w:szCs w:val="32"/>
          <w:highlight w:val="none"/>
          <w:shd w:val="clear" w:color="auto" w:fill="auto"/>
        </w:rPr>
        <w:t>3.每年至少召开一次成员（代表）大会并有完整会议记录，所有出席成员在会议记录或会议签到簿上签名。涉及到重大财产处置和重要生产经营活动等事项由成员（代表）大会决议通过。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kern w:val="0"/>
          <w:sz w:val="32"/>
          <w:szCs w:val="32"/>
          <w:highlight w:val="none"/>
          <w:shd w:val="clear" w:color="auto" w:fill="auto"/>
        </w:rPr>
        <w:t>4.成员（代表）大会选举和表决实行一人一票制，或采取一人一票制加附加表决权的办法，附加表决权总票数不超过本社成员基本表决权总票数的20%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Style w:val="11"/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（三）财务管理规范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strike/>
          <w:dstrike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1.配备必要的会计人员，设置会计账簿，编制会计报表，或委托有关代理记账机构代理记账、核算。会计人员应当具备从事会计工作所需要的专业能力。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2.成员账户健全，成员的出资额、公积金量化份额与本社的交易量（额）和返还盈余等记录准确清楚。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3.可分配盈余按成员与本社的交易量（额）比例返还，返还总额不低于可分配盈余的60%。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4.每年编制年度业务报告、盈余分配方案或亏损处理方案、财务会计报告，经过监事会审核，在成员（代表）大会召开的十五日前置于办公地点供成员查阅，理事会接受成员质询。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5.监事会负责对本社财务进行内部审计，审计结果报成员（代表）大会。成员（代表）大会也可以委托审计机构对本社财务进行审计。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6.各级财政直接补助形成的财产平均量化到成员账户，并建立具体的项目资产管护制度。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7.按照《农民专业合作社财务会计制度（试行）》规定，定期向当地农村经营管理部门报送会计报表，并按时向市场监督管理部门报送年报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Style w:val="11"/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（四）经济实力较强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1.成员出资总额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30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2.固定资产总额达到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10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3.年经营收入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0万元以上。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4.生产鲜活农（林）产品的农民专业合作社参与“农社对接”、“农超对接”、“农企对接”、“农校对接”等，销售渠道稳定顺畅。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5.生产经营、财务管理、社务管理普遍采用现代技术手段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Style w:val="11"/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（五）服务带动明显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1.坚持服务成员的宗旨，以本社成员为主要服务对象。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2.入社成员数量高于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我区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同行业农民专业合作社平均水平，其中，种养业合作社成员数量达到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40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人以上（特色农林种养业合作社成员数量可适当放宽）。农民成员占合作社成员总数的80%以上，企业、事业单位和社会组织成员不超过成员总数的5%。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3.为成员提供产供销一体化服务，成员主要生产资料统一购买率、主要产品（服务）统一销售（提供）率超过80%，新品种、新技术普及推广。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4.带动农民增收作用突出，成员收入高于本区同行业非成员农户收入，带动贫困农户增收强的可适当放宽条件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11"/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（六）产品（服务）</w:t>
      </w:r>
      <w:r>
        <w:rPr>
          <w:rStyle w:val="11"/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优质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color w:val="auto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kern w:val="0"/>
          <w:sz w:val="32"/>
          <w:szCs w:val="32"/>
          <w:highlight w:val="none"/>
          <w:shd w:val="clear" w:color="auto" w:fill="auto"/>
        </w:rPr>
        <w:t>1.推行生产标准化，有严格的生产技术操作规范，建立生产、包装、储藏、加工、运输、销售、服务等记录制度，实现产品质量可追溯。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kern w:val="0"/>
          <w:sz w:val="32"/>
          <w:szCs w:val="32"/>
          <w:highlight w:val="none"/>
          <w:shd w:val="clear" w:color="auto" w:fill="auto"/>
        </w:rPr>
        <w:t>2.在同行业农民专业合作社中产品质量、科技含量处于领先水平，拥有注册商标，获得质量标准认证，并在有效期内（不以农产品生产加工为主的合作社除外）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Style w:val="11"/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（七）社会声誉良好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1.遵纪守法，社风清明，诚实守信，在当地影响大、示范带动作用强。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2.没有发生生产（质量）安全事故、环境污染、损害成员利益等严重事件，没有行业通报批评等造成不良社会影响，无不良信用记录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</w:pP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第六条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对于从事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农资、农机、植保、灌排等服务和林业生产经营的农民专业合作社，以及北碚区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三大保供产业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粮食、生猪（渔业）、蔬菜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eastAsia="zh-CN"/>
        </w:rPr>
        <w:t>），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两大特色产业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花木、林果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的农民专业合作社，申报标准可以适度放宽。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第七条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 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申报区级农民专业合作社示范社应提交本社基本情况等有关材料。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具体申报程序：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（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1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）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农民专业合作社（包括农民专业合作社联合社）向</w:t>
      </w:r>
      <w:r>
        <w:rPr>
          <w:rFonts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其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所在地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街镇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提出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书面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申请，如实填写申报材料，并提供相关证明</w:t>
      </w:r>
      <w:r>
        <w:rPr>
          <w:rFonts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文件资料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</w:pP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（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2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）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各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街镇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按申报要求对申报材料进行初审，对通过初审的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农民专业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合作社，推荐报送至区农业农村委。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 xml:space="preserve">第三章 </w:t>
      </w: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</w:t>
      </w: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评定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</w:pP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第八条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 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区级示范社每年评定一次，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由区级部门联席会评定，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已评定的区级示范社实行两年一次的监测评价制度。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黑体_GBK" w:eastAsia="方正黑体_GBK"/>
          <w:color w:val="auto"/>
          <w:sz w:val="32"/>
          <w:szCs w:val="32"/>
          <w:highlight w:val="none"/>
          <w:shd w:val="clear" w:color="auto" w:fill="auto"/>
        </w:rPr>
        <w:t>第九条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 xml:space="preserve"> 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级部门联席会由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农业农村委召集，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发展改革委、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财政局、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水利局、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税务局、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市场监管局、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林业局、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区供销联社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等单位为成员，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级部门联席会在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农业农村委设办公室，组织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级示范社评定工作，对各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街镇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推荐的示范社进行审核。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黑体_GBK" w:eastAsia="方正黑体_GBK"/>
          <w:color w:val="auto"/>
          <w:sz w:val="32"/>
          <w:szCs w:val="32"/>
          <w:highlight w:val="none"/>
          <w:shd w:val="clear" w:color="auto" w:fill="auto"/>
        </w:rPr>
        <w:t>第十条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 xml:space="preserve"> 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级示范社评定要坚持标准，严格程序。评定程序：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（一）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级部门联席会办公室根据各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街镇的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推荐意见，对示范社申报材料进行审查，</w:t>
      </w:r>
      <w:bookmarkStart w:id="0" w:name="_GoBack"/>
      <w:bookmarkEnd w:id="0"/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由区级部门联席会审定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（二）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级部门联席会审定后，在有关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网站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公示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个工作日。对公示的农民专业合作社有异议的，由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相关部门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进行核实，提出处理意见。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（三）经公示无异议</w:t>
      </w:r>
      <w:r>
        <w:rPr>
          <w:rFonts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或异议不成立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的农民专业合作社，获得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北碚区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农民专业合作社示范社称号，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由相关部门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发文并公布名单。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（四）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级部门联席会将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级示范社名单汇总，建立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级示范社名录。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第四章</w:t>
      </w: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 </w:t>
      </w: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监测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第</w:t>
      </w: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十一</w:t>
      </w: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条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 xml:space="preserve">  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建立区级农民专业合作社示范社动态监测制度。对区级示范社运行情况进行综合评价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，为制定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级示范社的动态管理和扶持政策提供依据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</w:pPr>
      <w:r>
        <w:rPr>
          <w:rFonts w:hint="eastAsia" w:ascii="方正黑体_GBK" w:eastAsia="方正黑体_GBK"/>
          <w:color w:val="auto"/>
          <w:sz w:val="32"/>
          <w:szCs w:val="32"/>
          <w:highlight w:val="none"/>
          <w:shd w:val="clear" w:color="auto" w:fill="auto"/>
        </w:rPr>
        <w:t>第</w:t>
      </w:r>
      <w:r>
        <w:rPr>
          <w:rFonts w:hint="eastAsia" w:ascii="方正黑体_GBK" w:eastAsia="方正黑体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十二</w:t>
      </w:r>
      <w:r>
        <w:rPr>
          <w:rFonts w:hint="eastAsia" w:ascii="方正黑体_GBK" w:eastAsia="方正黑体_GBK"/>
          <w:color w:val="auto"/>
          <w:sz w:val="32"/>
          <w:szCs w:val="32"/>
          <w:highlight w:val="none"/>
          <w:shd w:val="clear" w:color="auto" w:fill="auto"/>
        </w:rPr>
        <w:t>条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 xml:space="preserve"> 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级部门联席会成员单位加强对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级示范社的调查研究，跟踪了解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级示范社的生产经营情况，研究完善相关政策，解决发展中遇到的突出困难和问题。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第</w:t>
      </w: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十三</w:t>
      </w: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条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 xml:space="preserve">  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实行两年一次的监测评价制度。具体程序：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（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一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）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级部门联席会办公室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制定区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级示范社运行监测工作方案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（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二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）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区级示范社在监测年份的规定时间内，按监测要求将合作社发展情况</w:t>
      </w:r>
      <w:r>
        <w:rPr>
          <w:rFonts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报送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所在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街镇</w:t>
      </w:r>
      <w:r>
        <w:rPr>
          <w:rFonts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，具体报送时间由区农业农村委在当年发出通知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4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运行监测材料包括：监测报表、年度财务审计报告、享受优惠政策情况统计表等。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（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三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）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街镇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对所辖区域内区级示范社所报材料进行核查，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核查无误后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报区农业农村委。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（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四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）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区农业农村委会同有关部门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对区级示范社监测材料进行核查，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提出合格与不合格</w:t>
      </w:r>
      <w:r>
        <w:rPr>
          <w:rFonts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的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监测意见</w:t>
      </w:r>
      <w:r>
        <w:rPr>
          <w:rFonts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和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建议，并提交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级部门联席会审定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黑体_GBK" w:eastAsia="方正黑体_GBK"/>
          <w:color w:val="auto"/>
          <w:sz w:val="32"/>
          <w:szCs w:val="32"/>
          <w:highlight w:val="none"/>
          <w:shd w:val="clear" w:color="auto" w:fill="auto"/>
        </w:rPr>
        <w:t>第</w:t>
      </w:r>
      <w:r>
        <w:rPr>
          <w:rFonts w:hint="eastAsia" w:ascii="方正黑体_GBK" w:eastAsia="方正黑体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十四</w:t>
      </w:r>
      <w:r>
        <w:rPr>
          <w:rFonts w:hint="eastAsia" w:ascii="方正黑体_GBK" w:eastAsia="方正黑体_GBK"/>
          <w:color w:val="auto"/>
          <w:sz w:val="32"/>
          <w:szCs w:val="32"/>
          <w:highlight w:val="none"/>
          <w:shd w:val="clear" w:color="auto" w:fill="auto"/>
        </w:rPr>
        <w:t>条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 xml:space="preserve"> 监测合格的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级示范社，</w:t>
      </w:r>
      <w:r>
        <w:rPr>
          <w:rFonts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由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农业农村委</w:t>
      </w:r>
      <w:r>
        <w:rPr>
          <w:rFonts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发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文确认并公布。监测不合格的或者没有报送监测材料的，取消其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级示范社资格，从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级示范社名录中删除</w:t>
      </w:r>
      <w:r>
        <w:rPr>
          <w:rFonts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，并由区农业农村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委</w:t>
      </w:r>
      <w:r>
        <w:rPr>
          <w:rFonts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发文公布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</w:pP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第五章 附则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第十</w:t>
      </w: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五</w:t>
      </w: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条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 xml:space="preserve"> 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申报区级示范社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的农民专业合作社应按要求如实提供有关材料，不得弄虚作假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。若存在作假舞弊行为，一经查实，已评定的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区级示范社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取消其示范社资格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；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尚未评定的取消其申报资格，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3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年内不得再行申报。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黑体_GBK" w:eastAsia="方正黑体_GBK"/>
          <w:color w:val="auto"/>
          <w:sz w:val="32"/>
          <w:szCs w:val="32"/>
          <w:highlight w:val="none"/>
          <w:shd w:val="clear" w:color="auto" w:fill="auto"/>
        </w:rPr>
        <w:t>第十</w:t>
      </w:r>
      <w:r>
        <w:rPr>
          <w:rFonts w:hint="eastAsia" w:ascii="方正黑体_GBK" w:eastAsia="方正黑体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六</w:t>
      </w:r>
      <w:r>
        <w:rPr>
          <w:rFonts w:hint="eastAsia" w:ascii="方正黑体_GBK" w:eastAsia="方正黑体_GBK"/>
          <w:color w:val="auto"/>
          <w:sz w:val="32"/>
          <w:szCs w:val="32"/>
          <w:highlight w:val="none"/>
          <w:shd w:val="clear" w:color="auto" w:fill="auto"/>
        </w:rPr>
        <w:t>条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 xml:space="preserve"> 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级示范社要及时提供有关材料，对不认真、不及时提供的，给予警告，并作为监测考核的重要依据。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方正黑体_GBK" w:eastAsia="方正黑体_GBK"/>
          <w:color w:val="auto"/>
          <w:sz w:val="32"/>
          <w:szCs w:val="32"/>
          <w:highlight w:val="none"/>
          <w:shd w:val="clear" w:color="auto" w:fill="auto"/>
        </w:rPr>
        <w:t>第十</w:t>
      </w:r>
      <w:r>
        <w:rPr>
          <w:rFonts w:hint="eastAsia" w:ascii="方正黑体_GBK" w:eastAsia="方正黑体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七</w:t>
      </w:r>
      <w:r>
        <w:rPr>
          <w:rFonts w:hint="eastAsia" w:ascii="方正黑体_GBK" w:eastAsia="方正黑体_GBK"/>
          <w:color w:val="auto"/>
          <w:sz w:val="32"/>
          <w:szCs w:val="32"/>
          <w:highlight w:val="none"/>
          <w:shd w:val="clear" w:color="auto" w:fill="auto"/>
        </w:rPr>
        <w:t xml:space="preserve">条 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对在申报、评定、监测工作中，不坚持公开、公平、公正原则，存在徇私舞弊行为的有关人员，要按有关党纪政纪规定予以严肃查处。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</w:pPr>
      <w:r>
        <w:rPr>
          <w:rFonts w:hint="eastAsia" w:ascii="方正黑体_GBK" w:eastAsia="方正黑体_GBK"/>
          <w:color w:val="auto"/>
          <w:sz w:val="32"/>
          <w:szCs w:val="32"/>
          <w:highlight w:val="none"/>
          <w:shd w:val="clear" w:color="auto" w:fill="auto"/>
        </w:rPr>
        <w:t>第十</w:t>
      </w:r>
      <w:r>
        <w:rPr>
          <w:rFonts w:hint="eastAsia" w:ascii="方正黑体_GBK" w:eastAsia="方正黑体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八</w:t>
      </w:r>
      <w:r>
        <w:rPr>
          <w:rFonts w:hint="eastAsia" w:ascii="方正黑体_GBK" w:eastAsia="方正黑体_GBK"/>
          <w:color w:val="auto"/>
          <w:sz w:val="32"/>
          <w:szCs w:val="32"/>
          <w:highlight w:val="none"/>
          <w:shd w:val="clear" w:color="auto" w:fill="auto"/>
        </w:rPr>
        <w:t>条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 xml:space="preserve"> 本办法实施以前，经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级农业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农村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、财政等部门联合认定的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shd w:val="clear" w:color="auto" w:fill="auto"/>
        </w:rPr>
        <w:t>级示范社，监测合格的继续保留示范社资格。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eastAsia="方正仿宋_GBK"/>
          <w:color w:val="auto"/>
          <w:sz w:val="32"/>
          <w:szCs w:val="32"/>
          <w:highlight w:val="none"/>
        </w:rPr>
      </w:pP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第十</w:t>
      </w: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九</w:t>
      </w:r>
      <w:r>
        <w:rPr>
          <w:rFonts w:hint="eastAsia" w:ascii="方正黑体_GBK" w:eastAsia="方正黑体_GBK" w:cs="方正黑体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条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 xml:space="preserve"> </w:t>
      </w:r>
      <w:r>
        <w:rPr>
          <w:rFonts w:hint="eastAsia" w:ascii="方正仿宋_GBK" w:eastAsia="方正仿宋_GBK" w:cs="方正仿宋_GBK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本办法由区农业农村委负责解释。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自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  <w:lang w:eastAsia="zh-CN"/>
        </w:rPr>
        <w:t>印发之日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起施行，有效期至2024年6月24日。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重庆市北碚区农业农村委员会办公室      2021年11月19日印发   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836ED"/>
    <w:rsid w:val="00C13251"/>
    <w:rsid w:val="00C60ADE"/>
    <w:rsid w:val="00E008DA"/>
    <w:rsid w:val="018B2021"/>
    <w:rsid w:val="01F21EBD"/>
    <w:rsid w:val="02F31B81"/>
    <w:rsid w:val="04795F1A"/>
    <w:rsid w:val="059C356F"/>
    <w:rsid w:val="08D37AE6"/>
    <w:rsid w:val="0BDF2AE9"/>
    <w:rsid w:val="0C1203D2"/>
    <w:rsid w:val="0FFF5F47"/>
    <w:rsid w:val="101755C9"/>
    <w:rsid w:val="1042079C"/>
    <w:rsid w:val="110E2275"/>
    <w:rsid w:val="11415682"/>
    <w:rsid w:val="11CD2AA9"/>
    <w:rsid w:val="12B205FE"/>
    <w:rsid w:val="145D11A8"/>
    <w:rsid w:val="161D4DC5"/>
    <w:rsid w:val="17133335"/>
    <w:rsid w:val="1868509D"/>
    <w:rsid w:val="1A505041"/>
    <w:rsid w:val="1A6E2332"/>
    <w:rsid w:val="1AC373FC"/>
    <w:rsid w:val="1B146BEC"/>
    <w:rsid w:val="1C905C46"/>
    <w:rsid w:val="1CF47419"/>
    <w:rsid w:val="1D9A6E69"/>
    <w:rsid w:val="22017DA1"/>
    <w:rsid w:val="22622BDC"/>
    <w:rsid w:val="23711C3E"/>
    <w:rsid w:val="240003A6"/>
    <w:rsid w:val="246C527E"/>
    <w:rsid w:val="247262CC"/>
    <w:rsid w:val="25632B25"/>
    <w:rsid w:val="257A1CF6"/>
    <w:rsid w:val="26DF0452"/>
    <w:rsid w:val="26FB2E79"/>
    <w:rsid w:val="27AA282F"/>
    <w:rsid w:val="27E32252"/>
    <w:rsid w:val="28575D6D"/>
    <w:rsid w:val="297912C2"/>
    <w:rsid w:val="2A6D212B"/>
    <w:rsid w:val="2BC4797A"/>
    <w:rsid w:val="2CD837A4"/>
    <w:rsid w:val="2D153203"/>
    <w:rsid w:val="2D305E8C"/>
    <w:rsid w:val="2D722E45"/>
    <w:rsid w:val="2F546C62"/>
    <w:rsid w:val="31D67806"/>
    <w:rsid w:val="35706EA1"/>
    <w:rsid w:val="36D63EAC"/>
    <w:rsid w:val="37300927"/>
    <w:rsid w:val="380066BA"/>
    <w:rsid w:val="389728E0"/>
    <w:rsid w:val="395477A0"/>
    <w:rsid w:val="39BE3B84"/>
    <w:rsid w:val="39FA3532"/>
    <w:rsid w:val="3A691A10"/>
    <w:rsid w:val="3BCE4533"/>
    <w:rsid w:val="3C6129B8"/>
    <w:rsid w:val="3CA53F87"/>
    <w:rsid w:val="3E081857"/>
    <w:rsid w:val="3F755037"/>
    <w:rsid w:val="40C93510"/>
    <w:rsid w:val="41E867E4"/>
    <w:rsid w:val="43400B43"/>
    <w:rsid w:val="452F4544"/>
    <w:rsid w:val="473511B9"/>
    <w:rsid w:val="476079D6"/>
    <w:rsid w:val="47D76796"/>
    <w:rsid w:val="4810425E"/>
    <w:rsid w:val="49C47DB5"/>
    <w:rsid w:val="4B177975"/>
    <w:rsid w:val="4B4E540E"/>
    <w:rsid w:val="4C2F57CB"/>
    <w:rsid w:val="4C730DF9"/>
    <w:rsid w:val="4CC9110D"/>
    <w:rsid w:val="4DFC7BC9"/>
    <w:rsid w:val="4F552EA8"/>
    <w:rsid w:val="50385F82"/>
    <w:rsid w:val="51847892"/>
    <w:rsid w:val="519F1861"/>
    <w:rsid w:val="54D708AD"/>
    <w:rsid w:val="54FE3512"/>
    <w:rsid w:val="566A16C9"/>
    <w:rsid w:val="56BD7DB4"/>
    <w:rsid w:val="57831F01"/>
    <w:rsid w:val="581E42D1"/>
    <w:rsid w:val="5847224B"/>
    <w:rsid w:val="592F322F"/>
    <w:rsid w:val="59436BA9"/>
    <w:rsid w:val="5AEC05D9"/>
    <w:rsid w:val="5AFE7431"/>
    <w:rsid w:val="5BAE028D"/>
    <w:rsid w:val="5BC5222A"/>
    <w:rsid w:val="5D7432DD"/>
    <w:rsid w:val="5DC63983"/>
    <w:rsid w:val="5DE836ED"/>
    <w:rsid w:val="5E590596"/>
    <w:rsid w:val="5EBF689D"/>
    <w:rsid w:val="5F9F797B"/>
    <w:rsid w:val="5FDB09FC"/>
    <w:rsid w:val="605B61C6"/>
    <w:rsid w:val="60EA5AB9"/>
    <w:rsid w:val="61284122"/>
    <w:rsid w:val="615F6410"/>
    <w:rsid w:val="61F1469E"/>
    <w:rsid w:val="628E65D1"/>
    <w:rsid w:val="63B176DC"/>
    <w:rsid w:val="64966BED"/>
    <w:rsid w:val="64E0005C"/>
    <w:rsid w:val="65F31ADB"/>
    <w:rsid w:val="67F90FE4"/>
    <w:rsid w:val="67FE7120"/>
    <w:rsid w:val="69BE3B06"/>
    <w:rsid w:val="6A7E3073"/>
    <w:rsid w:val="6A9D50C5"/>
    <w:rsid w:val="6BD47269"/>
    <w:rsid w:val="6C631B2E"/>
    <w:rsid w:val="6D37791B"/>
    <w:rsid w:val="70124305"/>
    <w:rsid w:val="72327BFB"/>
    <w:rsid w:val="739D029F"/>
    <w:rsid w:val="74E558B1"/>
    <w:rsid w:val="7619130B"/>
    <w:rsid w:val="765E6EAA"/>
    <w:rsid w:val="767456B7"/>
    <w:rsid w:val="779E6148"/>
    <w:rsid w:val="795402D2"/>
    <w:rsid w:val="79564F3B"/>
    <w:rsid w:val="7ABC63B6"/>
    <w:rsid w:val="7B2D0367"/>
    <w:rsid w:val="7BD1382E"/>
    <w:rsid w:val="7BD40C32"/>
    <w:rsid w:val="7C3E05D8"/>
    <w:rsid w:val="7CBC3EFD"/>
    <w:rsid w:val="7EB81B88"/>
    <w:rsid w:val="7F6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</w:rPr>
  </w:style>
  <w:style w:type="paragraph" w:styleId="5">
    <w:name w:val="heading 4"/>
    <w:basedOn w:val="4"/>
    <w:next w:val="1"/>
    <w:unhideWhenUsed/>
    <w:qFormat/>
    <w:uiPriority w:val="9"/>
    <w:pPr>
      <w:widowControl/>
      <w:adjustRightInd w:val="0"/>
      <w:snapToGrid w:val="0"/>
      <w:spacing w:line="594" w:lineRule="exact"/>
      <w:jc w:val="left"/>
      <w:outlineLvl w:val="3"/>
    </w:pPr>
    <w:rPr>
      <w:rFonts w:ascii="Times New Roman" w:hAnsi="Times New Roman" w:eastAsia="方正黑体_GBK"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Cs w:val="32"/>
      <w:lang w:val="zh-CN" w:bidi="zh-CN"/>
    </w:rPr>
  </w:style>
  <w:style w:type="paragraph" w:customStyle="1" w:styleId="3">
    <w:name w:val="默认"/>
    <w:qFormat/>
    <w:uiPriority w:val="0"/>
    <w:rPr>
      <w:rFonts w:ascii="Helvetica" w:hAnsi="Helvetica" w:eastAsia="Helvetica" w:cs="Times New Roman"/>
      <w:color w:val="000000"/>
      <w:kern w:val="0"/>
      <w:sz w:val="22"/>
      <w:szCs w:val="22"/>
      <w:lang w:val="en-US" w:eastAsia="zh-CN" w:bidi="ar-SA"/>
    </w:rPr>
  </w:style>
  <w:style w:type="paragraph" w:styleId="6">
    <w:name w:val="Date"/>
    <w:basedOn w:val="1"/>
    <w:next w:val="1"/>
    <w:qFormat/>
    <w:uiPriority w:val="0"/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区农业委</Company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2021-09-28T02:10:00Z</dcterms:created>
  <dc:creator>耿庆林</dc:creator>
  <cp:lastModifiedBy>苗婷</cp:lastModifiedBy>
  <cp:lastPrinted>2021-11-23T02:45:00Z</cp:lastPrinted>
  <dcterms:modified xsi:type="dcterms:W3CDTF">2021-11-23T03:40:42Z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